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41" w:rsidRDefault="00A34241" w:rsidP="00A34241">
      <w:pPr>
        <w:rPr>
          <w:rFonts w:ascii="Cambria" w:eastAsia="Times New Roman" w:hAnsi="Cambria"/>
          <w:bCs/>
          <w:color w:val="000000"/>
        </w:rPr>
      </w:pPr>
    </w:p>
    <w:p w:rsidR="00A34241" w:rsidRPr="00F435A1" w:rsidRDefault="00A34241" w:rsidP="00A34241">
      <w:pPr>
        <w:jc w:val="center"/>
        <w:rPr>
          <w:rFonts w:ascii="Cambria" w:eastAsia="Times New Roman" w:hAnsi="Cambria"/>
          <w:color w:val="000000"/>
        </w:rPr>
      </w:pPr>
      <w:r w:rsidRPr="00F435A1">
        <w:rPr>
          <w:rFonts w:ascii="Cambria" w:eastAsia="Times New Roman" w:hAnsi="Cambria"/>
          <w:bCs/>
          <w:color w:val="000000"/>
        </w:rPr>
        <w:t>GROVE CITY COUNCIL</w:t>
      </w:r>
    </w:p>
    <w:p w:rsidR="00A34241" w:rsidRPr="00F435A1" w:rsidRDefault="00A34241" w:rsidP="00A34241">
      <w:pPr>
        <w:jc w:val="center"/>
        <w:rPr>
          <w:rFonts w:ascii="Cambria" w:eastAsia="Times New Roman" w:hAnsi="Cambria"/>
          <w:color w:val="000000"/>
        </w:rPr>
      </w:pPr>
      <w:r w:rsidRPr="00F435A1">
        <w:rPr>
          <w:rFonts w:ascii="Cambria" w:eastAsia="Times New Roman" w:hAnsi="Cambria"/>
          <w:bCs/>
          <w:color w:val="000000"/>
        </w:rPr>
        <w:t>REGULAR MEETING</w:t>
      </w:r>
    </w:p>
    <w:p w:rsidR="00A34241" w:rsidRPr="00F435A1" w:rsidRDefault="00A34241" w:rsidP="00A34241">
      <w:pPr>
        <w:jc w:val="center"/>
        <w:rPr>
          <w:rFonts w:ascii="Cambria" w:eastAsia="Times New Roman" w:hAnsi="Cambria"/>
          <w:color w:val="000000"/>
        </w:rPr>
      </w:pPr>
      <w:r w:rsidRPr="00F435A1">
        <w:rPr>
          <w:rFonts w:ascii="Cambria" w:eastAsia="Times New Roman" w:hAnsi="Cambria"/>
          <w:bCs/>
          <w:color w:val="000000"/>
        </w:rPr>
        <w:t>TUESDAY, JANUARY 21, 2014</w:t>
      </w:r>
    </w:p>
    <w:p w:rsidR="00A34241" w:rsidRPr="00F435A1" w:rsidRDefault="00A34241" w:rsidP="00A34241">
      <w:pPr>
        <w:jc w:val="center"/>
        <w:rPr>
          <w:rFonts w:ascii="Cambria" w:eastAsia="Times New Roman" w:hAnsi="Cambria"/>
          <w:color w:val="000000"/>
        </w:rPr>
      </w:pPr>
      <w:r w:rsidRPr="00F435A1">
        <w:rPr>
          <w:rFonts w:ascii="Cambria" w:eastAsia="Times New Roman" w:hAnsi="Cambria"/>
          <w:bCs/>
          <w:color w:val="000000"/>
        </w:rPr>
        <w:t>6:00 PM</w:t>
      </w:r>
    </w:p>
    <w:p w:rsidR="00A34241" w:rsidRPr="00F435A1" w:rsidRDefault="00A34241" w:rsidP="00A34241">
      <w:pPr>
        <w:jc w:val="center"/>
        <w:rPr>
          <w:rFonts w:ascii="Cambria" w:eastAsia="Times New Roman" w:hAnsi="Cambria"/>
          <w:color w:val="000000"/>
        </w:rPr>
      </w:pPr>
      <w:r w:rsidRPr="00F435A1">
        <w:rPr>
          <w:rFonts w:ascii="Cambria" w:eastAsia="Times New Roman" w:hAnsi="Cambria"/>
          <w:bCs/>
          <w:color w:val="000000"/>
        </w:rPr>
        <w:t>ROOM 5 – GROVE COMMUNITY CENTER</w:t>
      </w:r>
    </w:p>
    <w:p w:rsidR="00A34241" w:rsidRPr="00F435A1" w:rsidRDefault="00A34241" w:rsidP="00A34241">
      <w:pPr>
        <w:jc w:val="center"/>
        <w:rPr>
          <w:rFonts w:ascii="Cambria" w:eastAsia="Times New Roman" w:hAnsi="Cambria"/>
          <w:color w:val="000000"/>
        </w:rPr>
      </w:pPr>
      <w:r w:rsidRPr="00F435A1">
        <w:rPr>
          <w:rFonts w:ascii="Cambria" w:eastAsia="Times New Roman" w:hAnsi="Cambria"/>
          <w:bCs/>
          <w:color w:val="000000"/>
        </w:rPr>
        <w:t>104 WEST THIRD STREET – GROVE, OK 74344</w:t>
      </w:r>
    </w:p>
    <w:p w:rsidR="00A34241" w:rsidRPr="00F435A1" w:rsidRDefault="00A34241" w:rsidP="00A34241">
      <w:pPr>
        <w:rPr>
          <w:rFonts w:ascii="Cambria" w:eastAsia="Times New Roman" w:hAnsi="Cambria"/>
          <w:bCs/>
          <w:color w:val="000000"/>
        </w:rPr>
      </w:pPr>
      <w:r w:rsidRPr="00F435A1">
        <w:rPr>
          <w:rFonts w:ascii="Cambria" w:eastAsia="Times New Roman" w:hAnsi="Cambria"/>
          <w:bCs/>
          <w:color w:val="000000"/>
        </w:rPr>
        <w:t> </w:t>
      </w:r>
    </w:p>
    <w:p w:rsidR="00A34241" w:rsidRPr="00F435A1" w:rsidRDefault="00A34241" w:rsidP="00A34241">
      <w:pPr>
        <w:rPr>
          <w:rFonts w:ascii="Cambria" w:eastAsia="Times New Roman" w:hAnsi="Cambria"/>
          <w:bCs/>
          <w:color w:val="000000"/>
        </w:rPr>
      </w:pPr>
    </w:p>
    <w:p w:rsidR="00A34241" w:rsidRPr="00F435A1" w:rsidRDefault="00A34241" w:rsidP="00A34241">
      <w:pPr>
        <w:ind w:left="720" w:hanging="360"/>
        <w:jc w:val="both"/>
        <w:rPr>
          <w:rFonts w:ascii="Cambria" w:eastAsia="Times New Roman" w:hAnsi="Cambria"/>
          <w:bCs/>
          <w:color w:val="000000"/>
        </w:rPr>
      </w:pPr>
      <w:r w:rsidRPr="00F435A1">
        <w:rPr>
          <w:rFonts w:ascii="Cambria" w:eastAsia="Times New Roman" w:hAnsi="Cambria"/>
          <w:bCs/>
          <w:color w:val="000000"/>
        </w:rPr>
        <w:t>·         Invocation</w:t>
      </w:r>
    </w:p>
    <w:p w:rsidR="00A34241" w:rsidRPr="00F435A1" w:rsidRDefault="00A34241" w:rsidP="00A34241">
      <w:pPr>
        <w:ind w:left="720" w:hanging="360"/>
        <w:jc w:val="both"/>
        <w:rPr>
          <w:rFonts w:ascii="Cambria" w:eastAsia="Times New Roman" w:hAnsi="Cambria"/>
          <w:bCs/>
          <w:color w:val="000000"/>
        </w:rPr>
      </w:pPr>
      <w:r w:rsidRPr="00F435A1">
        <w:rPr>
          <w:rFonts w:ascii="Cambria" w:eastAsia="Times New Roman" w:hAnsi="Cambria"/>
          <w:bCs/>
          <w:color w:val="000000"/>
        </w:rPr>
        <w:t>·         Pledge of Allegiance</w:t>
      </w:r>
    </w:p>
    <w:p w:rsidR="00A34241" w:rsidRPr="00F435A1" w:rsidRDefault="00A34241" w:rsidP="00A34241">
      <w:pPr>
        <w:ind w:left="720" w:hanging="360"/>
        <w:jc w:val="both"/>
        <w:rPr>
          <w:rFonts w:ascii="Cambria" w:eastAsia="Times New Roman" w:hAnsi="Cambria"/>
          <w:bCs/>
          <w:color w:val="000000"/>
        </w:rPr>
      </w:pPr>
      <w:r w:rsidRPr="00F435A1">
        <w:rPr>
          <w:rFonts w:ascii="Cambria" w:eastAsia="Times New Roman" w:hAnsi="Cambria"/>
          <w:bCs/>
          <w:color w:val="000000"/>
        </w:rPr>
        <w:t>·         Call Meeting to Order</w:t>
      </w:r>
    </w:p>
    <w:p w:rsidR="00A34241" w:rsidRPr="00F435A1" w:rsidRDefault="00A34241" w:rsidP="00A34241">
      <w:pPr>
        <w:ind w:left="720" w:hanging="360"/>
        <w:jc w:val="both"/>
        <w:rPr>
          <w:rFonts w:ascii="Cambria" w:eastAsia="Times New Roman" w:hAnsi="Cambria"/>
          <w:bCs/>
          <w:color w:val="000000"/>
        </w:rPr>
      </w:pPr>
      <w:r w:rsidRPr="00F435A1">
        <w:rPr>
          <w:rFonts w:ascii="Cambria" w:eastAsia="Times New Roman" w:hAnsi="Cambria"/>
          <w:bCs/>
          <w:color w:val="000000"/>
        </w:rPr>
        <w:t>·         Roll Call</w:t>
      </w:r>
    </w:p>
    <w:p w:rsidR="00A34241" w:rsidRPr="00F435A1" w:rsidRDefault="00A34241" w:rsidP="00A34241">
      <w:pPr>
        <w:ind w:left="360"/>
        <w:jc w:val="both"/>
        <w:rPr>
          <w:rFonts w:ascii="Cambria" w:eastAsia="Times New Roman" w:hAnsi="Cambria"/>
          <w:bCs/>
          <w:color w:val="000000"/>
        </w:rPr>
      </w:pPr>
    </w:p>
    <w:p w:rsidR="00A34241" w:rsidRPr="00F435A1" w:rsidRDefault="00A34241" w:rsidP="00A34241">
      <w:pPr>
        <w:ind w:left="360"/>
        <w:jc w:val="both"/>
        <w:rPr>
          <w:rFonts w:ascii="Cambria" w:hAnsi="Cambria"/>
          <w:bCs/>
        </w:rPr>
      </w:pPr>
      <w:r w:rsidRPr="00F435A1">
        <w:rPr>
          <w:rFonts w:ascii="Cambria" w:eastAsia="Times New Roman" w:hAnsi="Cambria"/>
          <w:bCs/>
          <w:color w:val="000000"/>
        </w:rPr>
        <w:t xml:space="preserve">A.     </w:t>
      </w:r>
      <w:r w:rsidRPr="00F435A1">
        <w:rPr>
          <w:rFonts w:ascii="Cambria" w:hAnsi="Cambria"/>
          <w:bCs/>
        </w:rPr>
        <w:t>Public Comments</w:t>
      </w:r>
    </w:p>
    <w:p w:rsidR="00A34241" w:rsidRPr="00F435A1" w:rsidRDefault="00A34241" w:rsidP="00A34241">
      <w:pPr>
        <w:jc w:val="both"/>
        <w:rPr>
          <w:rFonts w:ascii="Cambria" w:hAnsi="Cambria"/>
        </w:rPr>
      </w:pPr>
      <w:r w:rsidRPr="00F435A1">
        <w:rPr>
          <w:rFonts w:ascii="Cambria" w:hAnsi="Cambria"/>
        </w:rPr>
        <w:t xml:space="preserve">       B.     Agenda Item</w:t>
      </w:r>
    </w:p>
    <w:p w:rsidR="00A34241" w:rsidRPr="00F435A1" w:rsidRDefault="00A34241" w:rsidP="00A34241">
      <w:pPr>
        <w:pStyle w:val="ListParagraph"/>
        <w:numPr>
          <w:ilvl w:val="0"/>
          <w:numId w:val="1"/>
        </w:numPr>
        <w:ind w:right="720"/>
      </w:pPr>
      <w:r w:rsidRPr="00F435A1">
        <w:t>Discussion And / Or Action With Respect to Approval of Minutes of the Previous Meeting.</w:t>
      </w:r>
    </w:p>
    <w:p w:rsidR="00A34241" w:rsidRPr="00F435A1" w:rsidRDefault="00A34241" w:rsidP="00A34241">
      <w:pPr>
        <w:pStyle w:val="ListParagraph"/>
        <w:numPr>
          <w:ilvl w:val="0"/>
          <w:numId w:val="1"/>
        </w:numPr>
      </w:pPr>
      <w:r w:rsidRPr="00F435A1">
        <w:t xml:space="preserve">Discussion And / Or Action With Respect to Approval of the Purchase Order Register. </w:t>
      </w:r>
    </w:p>
    <w:p w:rsidR="00A34241" w:rsidRPr="00F435A1" w:rsidRDefault="00A34241" w:rsidP="00A34241">
      <w:pPr>
        <w:pStyle w:val="ListParagraph"/>
        <w:numPr>
          <w:ilvl w:val="0"/>
          <w:numId w:val="1"/>
        </w:numPr>
      </w:pPr>
      <w:r w:rsidRPr="00F435A1">
        <w:t>Discussion And / Or Action With Respect to a Public Hearing on the following:</w:t>
      </w:r>
    </w:p>
    <w:p w:rsidR="00A34241" w:rsidRPr="00F435A1" w:rsidRDefault="00A34241" w:rsidP="00A34241">
      <w:pPr>
        <w:pStyle w:val="ListParagraph"/>
        <w:ind w:left="1440"/>
      </w:pPr>
    </w:p>
    <w:p w:rsidR="00A34241" w:rsidRPr="00F435A1" w:rsidRDefault="00A34241" w:rsidP="00A34241">
      <w:pPr>
        <w:ind w:left="1440" w:right="720"/>
        <w:jc w:val="both"/>
        <w:rPr>
          <w:rFonts w:ascii="Cambria" w:hAnsi="Cambria" w:cs="Calibri"/>
        </w:rPr>
      </w:pPr>
      <w:r w:rsidRPr="00F435A1">
        <w:rPr>
          <w:rFonts w:ascii="Cambria" w:hAnsi="Cambria" w:cs="Calibri"/>
        </w:rPr>
        <w:t>Regarding application submitted by the Hulse Family Trust to rezone the following legally described property from R-1 Single Family Residential District  to R-2  Two Family Residential District for the purpose of constructing residential Patio Homes:</w:t>
      </w:r>
    </w:p>
    <w:p w:rsidR="00A34241" w:rsidRPr="00F435A1" w:rsidRDefault="00A34241" w:rsidP="00A34241">
      <w:pPr>
        <w:ind w:left="1440" w:right="720"/>
        <w:jc w:val="both"/>
        <w:rPr>
          <w:rFonts w:ascii="Cambria" w:hAnsi="Cambria" w:cs="Arial"/>
        </w:rPr>
      </w:pPr>
      <w:r w:rsidRPr="00F435A1">
        <w:rPr>
          <w:rFonts w:ascii="Cambria" w:hAnsi="Cambria"/>
        </w:rPr>
        <w:t>Part of U.S. Government Lot 2 of Section 5, Township 24 North, Range 24 East, Delaware County, Oklahoma, Being more particularly described as follows: Commencing at the NW corner of said Government Lot 2; thence S 02</w:t>
      </w:r>
      <w:r w:rsidRPr="00F435A1">
        <w:rPr>
          <w:rFonts w:ascii="Cambria" w:cs="Arial"/>
          <w:vertAlign w:val="superscript"/>
        </w:rPr>
        <w:t>◦</w:t>
      </w:r>
      <w:r w:rsidRPr="00F435A1">
        <w:rPr>
          <w:rFonts w:ascii="Cambria" w:hAnsi="Cambria" w:cs="Arial"/>
        </w:rPr>
        <w:t>07’30” East 1258.72 feet along the West line of said Government Lot 2; thence N 88</w:t>
      </w:r>
      <w:r w:rsidRPr="00F435A1">
        <w:rPr>
          <w:rFonts w:ascii="Cambria" w:cs="Arial"/>
          <w:vertAlign w:val="superscript"/>
        </w:rPr>
        <w:t>◦</w:t>
      </w:r>
      <w:r w:rsidRPr="00F435A1">
        <w:rPr>
          <w:rFonts w:ascii="Cambria" w:hAnsi="Cambria" w:cs="Arial"/>
        </w:rPr>
        <w:t>15’47” East 30.31 feet to an existing iron pin; thence N 88</w:t>
      </w:r>
      <w:r w:rsidRPr="00F435A1">
        <w:rPr>
          <w:rFonts w:ascii="Cambria" w:cs="Arial"/>
          <w:vertAlign w:val="superscript"/>
        </w:rPr>
        <w:t>◦</w:t>
      </w:r>
      <w:r w:rsidRPr="00F435A1">
        <w:rPr>
          <w:rFonts w:ascii="Cambria" w:hAnsi="Cambria" w:cs="Arial"/>
        </w:rPr>
        <w:t xml:space="preserve">15’47” East 9.15 feet to a set 5/8” iron pin for the point of beginning; thence N </w:t>
      </w:r>
      <w:r w:rsidRPr="00F435A1">
        <w:rPr>
          <w:rFonts w:ascii="Cambria" w:hAnsi="Cambria"/>
        </w:rPr>
        <w:t>02</w:t>
      </w:r>
      <w:r w:rsidRPr="00F435A1">
        <w:rPr>
          <w:rFonts w:ascii="Cambria" w:cs="Arial"/>
          <w:vertAlign w:val="superscript"/>
        </w:rPr>
        <w:t>◦</w:t>
      </w:r>
      <w:r w:rsidRPr="00F435A1">
        <w:rPr>
          <w:rFonts w:ascii="Cambria" w:hAnsi="Cambria" w:cs="Arial"/>
        </w:rPr>
        <w:t xml:space="preserve">17’54” West 143.09 feet to a set 5/8” iron pin; thence S </w:t>
      </w:r>
      <w:r w:rsidRPr="00F435A1">
        <w:rPr>
          <w:rFonts w:ascii="Cambria" w:hAnsi="Cambria"/>
        </w:rPr>
        <w:t>87</w:t>
      </w:r>
      <w:r w:rsidRPr="00F435A1">
        <w:rPr>
          <w:rFonts w:ascii="Cambria" w:cs="Arial"/>
          <w:vertAlign w:val="superscript"/>
        </w:rPr>
        <w:t>◦</w:t>
      </w:r>
      <w:r w:rsidRPr="00F435A1">
        <w:rPr>
          <w:rFonts w:ascii="Cambria" w:hAnsi="Cambria" w:cs="Arial"/>
        </w:rPr>
        <w:t xml:space="preserve">42’06” West 7.75 feet to a set 5/8” iron pin; thence N </w:t>
      </w:r>
      <w:r w:rsidRPr="00F435A1">
        <w:rPr>
          <w:rFonts w:ascii="Cambria" w:hAnsi="Cambria"/>
        </w:rPr>
        <w:t>01</w:t>
      </w:r>
      <w:r w:rsidRPr="00F435A1">
        <w:rPr>
          <w:rFonts w:ascii="Cambria" w:cs="Arial"/>
          <w:vertAlign w:val="superscript"/>
        </w:rPr>
        <w:t>◦</w:t>
      </w:r>
      <w:r w:rsidRPr="00F435A1">
        <w:rPr>
          <w:rFonts w:ascii="Cambria" w:hAnsi="Cambria" w:cs="Arial"/>
        </w:rPr>
        <w:t xml:space="preserve">44’02” West 88.30 feet to an existing iron pin at the SW corner of Lots 6, Block 2, Duffield Addition; thence N </w:t>
      </w:r>
      <w:r w:rsidRPr="00F435A1">
        <w:rPr>
          <w:rFonts w:ascii="Cambria" w:hAnsi="Cambria"/>
        </w:rPr>
        <w:t>88</w:t>
      </w:r>
      <w:r w:rsidRPr="00F435A1">
        <w:rPr>
          <w:rFonts w:ascii="Cambria" w:cs="Arial"/>
          <w:vertAlign w:val="superscript"/>
        </w:rPr>
        <w:t>◦</w:t>
      </w:r>
      <w:r w:rsidRPr="00F435A1">
        <w:rPr>
          <w:rFonts w:ascii="Cambria" w:hAnsi="Cambria" w:cs="Arial"/>
        </w:rPr>
        <w:t xml:space="preserve">21’43” East 125.17 feet to an existing iron pin at the SE corner of Lot 6, Block 2, Duffield Addition; thence N </w:t>
      </w:r>
      <w:r w:rsidRPr="00F435A1">
        <w:rPr>
          <w:rFonts w:ascii="Cambria" w:hAnsi="Cambria"/>
        </w:rPr>
        <w:t>88</w:t>
      </w:r>
      <w:r w:rsidRPr="00F435A1">
        <w:rPr>
          <w:rFonts w:ascii="Cambria" w:cs="Arial"/>
          <w:vertAlign w:val="superscript"/>
        </w:rPr>
        <w:t>◦</w:t>
      </w:r>
      <w:r w:rsidRPr="00F435A1">
        <w:rPr>
          <w:rFonts w:ascii="Cambria" w:hAnsi="Cambria" w:cs="Arial"/>
        </w:rPr>
        <w:t xml:space="preserve">19’28” East 180.06 feet to an existing iron pin at the SW corner of </w:t>
      </w:r>
      <w:proofErr w:type="spellStart"/>
      <w:r w:rsidRPr="00F435A1">
        <w:rPr>
          <w:rFonts w:ascii="Cambria" w:hAnsi="Cambria" w:cs="Arial"/>
        </w:rPr>
        <w:t>said</w:t>
      </w:r>
      <w:proofErr w:type="spellEnd"/>
      <w:r w:rsidRPr="00F435A1">
        <w:rPr>
          <w:rFonts w:ascii="Cambria" w:hAnsi="Cambria" w:cs="Arial"/>
        </w:rPr>
        <w:t xml:space="preserve"> Lot 3, Block 1, Duffield Addition; thence N 88</w:t>
      </w:r>
      <w:r w:rsidRPr="00F435A1">
        <w:rPr>
          <w:rFonts w:ascii="Cambria" w:cs="Arial"/>
          <w:vertAlign w:val="superscript"/>
        </w:rPr>
        <w:t>◦</w:t>
      </w:r>
      <w:r w:rsidRPr="00F435A1">
        <w:rPr>
          <w:rFonts w:ascii="Cambria" w:hAnsi="Cambria" w:cs="Arial"/>
        </w:rPr>
        <w:t xml:space="preserve">24’07” East 131.22 feet to an existing iron pin at the SE corner of </w:t>
      </w:r>
      <w:proofErr w:type="spellStart"/>
      <w:r w:rsidRPr="00F435A1">
        <w:rPr>
          <w:rFonts w:ascii="Cambria" w:hAnsi="Cambria" w:cs="Arial"/>
        </w:rPr>
        <w:t>said</w:t>
      </w:r>
      <w:proofErr w:type="spellEnd"/>
      <w:r w:rsidRPr="00F435A1">
        <w:rPr>
          <w:rFonts w:ascii="Cambria" w:hAnsi="Cambria" w:cs="Arial"/>
        </w:rPr>
        <w:t xml:space="preserve"> Lot 3, Block 1, Duffield Addition; thence N 88</w:t>
      </w:r>
      <w:r w:rsidRPr="00F435A1">
        <w:rPr>
          <w:rFonts w:ascii="Cambria" w:cs="Arial"/>
          <w:vertAlign w:val="superscript"/>
        </w:rPr>
        <w:t>◦</w:t>
      </w:r>
      <w:r w:rsidRPr="00F435A1">
        <w:rPr>
          <w:rFonts w:ascii="Cambria" w:hAnsi="Cambria" w:cs="Arial"/>
        </w:rPr>
        <w:t>24’07” East 6.72 feet to a set 5/8” iron pin; thence S 02</w:t>
      </w:r>
      <w:r w:rsidRPr="00F435A1">
        <w:rPr>
          <w:rFonts w:ascii="Cambria" w:cs="Arial"/>
          <w:vertAlign w:val="superscript"/>
        </w:rPr>
        <w:t>◦</w:t>
      </w:r>
      <w:r w:rsidRPr="00F435A1">
        <w:rPr>
          <w:rFonts w:ascii="Cambria" w:hAnsi="Cambria" w:cs="Arial"/>
        </w:rPr>
        <w:t>07’27” East 196.03 feet to a set 5/8” iron pin; thence S 87</w:t>
      </w:r>
      <w:r w:rsidRPr="00F435A1">
        <w:rPr>
          <w:rFonts w:ascii="Cambria" w:cs="Arial"/>
          <w:vertAlign w:val="superscript"/>
        </w:rPr>
        <w:t>◦</w:t>
      </w:r>
      <w:r w:rsidRPr="00F435A1">
        <w:rPr>
          <w:rFonts w:ascii="Cambria" w:hAnsi="Cambria" w:cs="Arial"/>
        </w:rPr>
        <w:t>59’42” West 7.00 feet to an existing concrete monument; thence S 02</w:t>
      </w:r>
      <w:r w:rsidRPr="00F435A1">
        <w:rPr>
          <w:rFonts w:ascii="Cambria" w:cs="Arial"/>
          <w:vertAlign w:val="superscript"/>
        </w:rPr>
        <w:t>◦</w:t>
      </w:r>
      <w:r w:rsidRPr="00F435A1">
        <w:rPr>
          <w:rFonts w:ascii="Cambria" w:hAnsi="Cambria" w:cs="Arial"/>
        </w:rPr>
        <w:t>00’23” East 34.52 feet to an existing iron pin; thence S 88</w:t>
      </w:r>
      <w:r w:rsidRPr="00F435A1">
        <w:rPr>
          <w:rFonts w:ascii="Cambria" w:cs="Arial"/>
          <w:vertAlign w:val="superscript"/>
        </w:rPr>
        <w:t>◦</w:t>
      </w:r>
      <w:r w:rsidRPr="00F435A1">
        <w:rPr>
          <w:rFonts w:ascii="Cambria" w:hAnsi="Cambria" w:cs="Arial"/>
        </w:rPr>
        <w:t>24’28” West 98.27 feet to an existing iron pin; thence S 88</w:t>
      </w:r>
      <w:r w:rsidRPr="00F435A1">
        <w:rPr>
          <w:rFonts w:ascii="Cambria" w:cs="Arial"/>
          <w:vertAlign w:val="superscript"/>
        </w:rPr>
        <w:t>◦</w:t>
      </w:r>
      <w:r w:rsidRPr="00F435A1">
        <w:rPr>
          <w:rFonts w:ascii="Cambria" w:hAnsi="Cambria" w:cs="Arial"/>
        </w:rPr>
        <w:t>11’23” West 189.53 feet to an existing iron pin; thence S 88</w:t>
      </w:r>
      <w:r w:rsidRPr="00F435A1">
        <w:rPr>
          <w:rFonts w:ascii="Cambria" w:cs="Arial"/>
          <w:vertAlign w:val="superscript"/>
        </w:rPr>
        <w:t>◦</w:t>
      </w:r>
      <w:r w:rsidRPr="00F435A1">
        <w:rPr>
          <w:rFonts w:ascii="Cambria" w:hAnsi="Cambria" w:cs="Arial"/>
        </w:rPr>
        <w:t>15’47” West 140.71 feet to the point of beginning, subject to easements thereof.</w:t>
      </w:r>
    </w:p>
    <w:p w:rsidR="00A34241" w:rsidRPr="00F435A1" w:rsidRDefault="00A34241" w:rsidP="00A34241">
      <w:pPr>
        <w:ind w:left="1440" w:right="720"/>
        <w:jc w:val="both"/>
        <w:rPr>
          <w:rFonts w:ascii="Cambria" w:hAnsi="Cambria" w:cs="Arial"/>
        </w:rPr>
      </w:pPr>
      <w:r w:rsidRPr="00F435A1">
        <w:rPr>
          <w:rFonts w:ascii="Cambria" w:hAnsi="Cambria" w:cs="Arial"/>
        </w:rPr>
        <w:t>LESS AND EXCEPT</w:t>
      </w:r>
    </w:p>
    <w:p w:rsidR="00A34241" w:rsidRPr="00F435A1" w:rsidRDefault="00A34241" w:rsidP="00A34241">
      <w:pPr>
        <w:ind w:left="1440" w:right="720"/>
        <w:jc w:val="both"/>
        <w:rPr>
          <w:rFonts w:ascii="Cambria" w:hAnsi="Cambria" w:cs="Arial"/>
        </w:rPr>
      </w:pPr>
      <w:r w:rsidRPr="00F435A1">
        <w:rPr>
          <w:rFonts w:ascii="Cambria" w:hAnsi="Cambria" w:cs="Arial"/>
        </w:rPr>
        <w:t>Part of Government Lot 2 and Part of the NW ¼ SW ¼ NE ¼ all in Section 5, Township 24 North, Range 24 East, Delaware County, Oklahoma, being more particularly described as follows: Beginning at a found iron pin 171.12 feet North and 36.10 feet East of the SW corner of said Government Lot 2; thence S 89</w:t>
      </w:r>
      <w:r w:rsidRPr="00F435A1">
        <w:rPr>
          <w:rFonts w:ascii="Cambria" w:cs="Arial"/>
          <w:vertAlign w:val="superscript"/>
        </w:rPr>
        <w:t>◦</w:t>
      </w:r>
      <w:r w:rsidRPr="00F435A1">
        <w:rPr>
          <w:rFonts w:ascii="Cambria" w:hAnsi="Cambria" w:cs="Arial"/>
        </w:rPr>
        <w:t>49’17” East 150.3 feet; thence S 89</w:t>
      </w:r>
      <w:r w:rsidRPr="00F435A1">
        <w:rPr>
          <w:rFonts w:ascii="Cambria" w:cs="Arial"/>
          <w:vertAlign w:val="superscript"/>
        </w:rPr>
        <w:t>◦</w:t>
      </w:r>
      <w:r w:rsidRPr="00F435A1">
        <w:rPr>
          <w:rFonts w:ascii="Cambria" w:hAnsi="Cambria" w:cs="Arial"/>
        </w:rPr>
        <w:t>57’50” East 189.51 feet; thence S 89</w:t>
      </w:r>
      <w:r w:rsidRPr="00F435A1">
        <w:rPr>
          <w:rFonts w:ascii="Cambria" w:cs="Arial"/>
          <w:vertAlign w:val="superscript"/>
        </w:rPr>
        <w:t>◦</w:t>
      </w:r>
      <w:r w:rsidRPr="00F435A1">
        <w:rPr>
          <w:rFonts w:ascii="Cambria" w:hAnsi="Cambria" w:cs="Arial"/>
        </w:rPr>
        <w:t>54’39” East 99.12 feet; thence S 00</w:t>
      </w:r>
      <w:r w:rsidRPr="00F435A1">
        <w:rPr>
          <w:rFonts w:ascii="Cambria" w:cs="Arial"/>
          <w:vertAlign w:val="superscript"/>
        </w:rPr>
        <w:t>◦</w:t>
      </w:r>
      <w:r w:rsidRPr="00F435A1">
        <w:rPr>
          <w:rFonts w:ascii="Cambria" w:hAnsi="Cambria" w:cs="Arial"/>
        </w:rPr>
        <w:t>08’57” East 228.61 feet; thence S 77</w:t>
      </w:r>
      <w:r w:rsidRPr="00F435A1">
        <w:rPr>
          <w:rFonts w:ascii="Cambria" w:cs="Arial"/>
          <w:vertAlign w:val="superscript"/>
        </w:rPr>
        <w:t>◦</w:t>
      </w:r>
      <w:r w:rsidRPr="00F435A1">
        <w:rPr>
          <w:rFonts w:ascii="Cambria" w:hAnsi="Cambria" w:cs="Arial"/>
        </w:rPr>
        <w:t>19’03” West 104.88 feet; thence S 81</w:t>
      </w:r>
      <w:r w:rsidRPr="00F435A1">
        <w:rPr>
          <w:rFonts w:ascii="Cambria" w:cs="Arial"/>
          <w:vertAlign w:val="superscript"/>
        </w:rPr>
        <w:t>◦</w:t>
      </w:r>
      <w:r w:rsidRPr="00F435A1">
        <w:rPr>
          <w:rFonts w:ascii="Cambria" w:hAnsi="Cambria" w:cs="Arial"/>
        </w:rPr>
        <w:t>11’18” West 190.14 feet; thence N 00</w:t>
      </w:r>
      <w:r w:rsidRPr="00F435A1">
        <w:rPr>
          <w:rFonts w:ascii="Cambria" w:cs="Arial"/>
          <w:vertAlign w:val="superscript"/>
        </w:rPr>
        <w:t>◦</w:t>
      </w:r>
      <w:r w:rsidRPr="00F435A1">
        <w:rPr>
          <w:rFonts w:ascii="Cambria" w:hAnsi="Cambria" w:cs="Arial"/>
        </w:rPr>
        <w:t>19’34” East 100.02 feet; thence N 89</w:t>
      </w:r>
      <w:r w:rsidRPr="00F435A1">
        <w:rPr>
          <w:rFonts w:ascii="Cambria" w:cs="Arial"/>
          <w:vertAlign w:val="superscript"/>
        </w:rPr>
        <w:t>◦</w:t>
      </w:r>
      <w:r w:rsidRPr="00F435A1">
        <w:rPr>
          <w:rFonts w:ascii="Cambria" w:hAnsi="Cambria" w:cs="Arial"/>
        </w:rPr>
        <w:t>45’52” West 149.54 feet; thence N 00</w:t>
      </w:r>
      <w:r w:rsidRPr="00F435A1">
        <w:rPr>
          <w:rFonts w:ascii="Cambria" w:cs="Arial"/>
          <w:vertAlign w:val="superscript"/>
        </w:rPr>
        <w:t>◦</w:t>
      </w:r>
      <w:r w:rsidRPr="00F435A1">
        <w:rPr>
          <w:rFonts w:ascii="Cambria" w:hAnsi="Cambria" w:cs="Arial"/>
        </w:rPr>
        <w:t>01’24” West 180.87 feet to the point of beginning.</w:t>
      </w:r>
    </w:p>
    <w:p w:rsidR="00A34241" w:rsidRPr="00F435A1" w:rsidRDefault="00A34241" w:rsidP="00A34241">
      <w:pPr>
        <w:ind w:left="1440" w:right="720"/>
        <w:jc w:val="both"/>
        <w:rPr>
          <w:rFonts w:ascii="Cambria" w:hAnsi="Cambria" w:cs="Arial"/>
        </w:rPr>
      </w:pPr>
    </w:p>
    <w:p w:rsidR="00A34241" w:rsidRDefault="00A34241" w:rsidP="00A34241">
      <w:pPr>
        <w:ind w:left="1440" w:right="720"/>
        <w:jc w:val="both"/>
        <w:rPr>
          <w:rFonts w:ascii="Cambria" w:hAnsi="Cambria" w:cs="Arial"/>
          <w:color w:val="000000"/>
        </w:rPr>
      </w:pPr>
      <w:r w:rsidRPr="00F435A1">
        <w:rPr>
          <w:rFonts w:ascii="Cambria" w:hAnsi="Cambria" w:cs="Arial"/>
          <w:color w:val="000000"/>
        </w:rPr>
        <w:t xml:space="preserve">AKA - the property located along the east side of S. Osage between East O'Daniel and </w:t>
      </w:r>
      <w:proofErr w:type="spellStart"/>
      <w:r w:rsidRPr="00F435A1">
        <w:rPr>
          <w:rFonts w:ascii="Cambria" w:hAnsi="Cambria" w:cs="Arial"/>
          <w:color w:val="000000"/>
        </w:rPr>
        <w:t>Goins</w:t>
      </w:r>
      <w:proofErr w:type="spellEnd"/>
      <w:r w:rsidRPr="00F435A1">
        <w:rPr>
          <w:rFonts w:ascii="Cambria" w:hAnsi="Cambria" w:cs="Arial"/>
          <w:color w:val="000000"/>
        </w:rPr>
        <w:t xml:space="preserve"> Street abutting the Village of St. Andrews, Grove, OK.</w:t>
      </w:r>
    </w:p>
    <w:p w:rsidR="00A34241" w:rsidRDefault="00A34241" w:rsidP="00A34241">
      <w:pPr>
        <w:ind w:left="1440" w:right="720"/>
        <w:jc w:val="both"/>
        <w:rPr>
          <w:rFonts w:ascii="Cambria" w:hAnsi="Cambria" w:cs="Arial"/>
          <w:color w:val="000000"/>
        </w:rPr>
      </w:pPr>
    </w:p>
    <w:p w:rsidR="00A34241" w:rsidRPr="00F435A1" w:rsidRDefault="00A34241" w:rsidP="00A34241">
      <w:pPr>
        <w:ind w:left="1440" w:right="720"/>
        <w:jc w:val="both"/>
        <w:rPr>
          <w:rFonts w:ascii="Cambria" w:hAnsi="Cambria" w:cs="Arial"/>
          <w:color w:val="000000"/>
        </w:rPr>
      </w:pPr>
    </w:p>
    <w:p w:rsidR="00A34241" w:rsidRPr="00F435A1" w:rsidRDefault="00A34241" w:rsidP="00A34241">
      <w:pPr>
        <w:pStyle w:val="ListParagraph"/>
        <w:numPr>
          <w:ilvl w:val="0"/>
          <w:numId w:val="1"/>
        </w:numPr>
        <w:ind w:right="720"/>
        <w:rPr>
          <w:rFonts w:cs="Arial"/>
        </w:rPr>
      </w:pPr>
      <w:r w:rsidRPr="00F435A1">
        <w:rPr>
          <w:rFonts w:cs="Arial"/>
        </w:rPr>
        <w:lastRenderedPageBreak/>
        <w:t xml:space="preserve">Discussion And/ Or Action on Recommendation from the Planning and Zoning Commission to Approve the Ordinance regarding an Application Submitted by the Hulse Family trust to re-zone the property legally described above in Item B. 3 from R-1 Single Family Residential District to R-2 Two Family Residential District for the purpose of Constructing Residential Patio homes.  </w:t>
      </w:r>
    </w:p>
    <w:p w:rsidR="00A34241" w:rsidRPr="00F435A1" w:rsidRDefault="00A34241" w:rsidP="00A34241">
      <w:pPr>
        <w:pStyle w:val="ListParagraph"/>
        <w:numPr>
          <w:ilvl w:val="0"/>
          <w:numId w:val="1"/>
        </w:numPr>
        <w:ind w:right="720"/>
        <w:rPr>
          <w:rFonts w:cs="Arial"/>
        </w:rPr>
      </w:pPr>
      <w:r w:rsidRPr="00F435A1">
        <w:t>Discussion And / Or Action With Respect to Administrative Orders and Requ</w:t>
      </w:r>
      <w:r>
        <w:t xml:space="preserve">est from Property Owners for an </w:t>
      </w:r>
      <w:r w:rsidRPr="00F435A1">
        <w:t xml:space="preserve">extension of time to </w:t>
      </w:r>
      <w:r w:rsidRPr="00F435A1">
        <w:rPr>
          <w:rFonts w:cs="Arial"/>
        </w:rPr>
        <w:t>complete provisions of the Administrative Orders pertaining to dilapidated structures.</w:t>
      </w:r>
    </w:p>
    <w:p w:rsidR="00A34241" w:rsidRPr="00F435A1" w:rsidRDefault="00A34241" w:rsidP="00A34241">
      <w:pPr>
        <w:pStyle w:val="ListParagraph"/>
        <w:ind w:left="1440" w:right="720" w:firstLine="720"/>
        <w:rPr>
          <w:rFonts w:cs="Arial"/>
        </w:rPr>
      </w:pPr>
      <w:r w:rsidRPr="00F435A1">
        <w:rPr>
          <w:rFonts w:cs="Arial"/>
        </w:rPr>
        <w:t xml:space="preserve">A. Property a located at 507 Broadway owned by Barbara </w:t>
      </w:r>
      <w:proofErr w:type="spellStart"/>
      <w:r w:rsidRPr="00F435A1">
        <w:rPr>
          <w:rFonts w:cs="Arial"/>
        </w:rPr>
        <w:t>Bilke</w:t>
      </w:r>
      <w:proofErr w:type="spellEnd"/>
      <w:r w:rsidRPr="00F435A1">
        <w:rPr>
          <w:rFonts w:cs="Arial"/>
        </w:rPr>
        <w:t>.</w:t>
      </w:r>
    </w:p>
    <w:p w:rsidR="00A34241" w:rsidRPr="00F435A1" w:rsidRDefault="00A34241" w:rsidP="00A34241">
      <w:pPr>
        <w:pStyle w:val="ListParagraph"/>
        <w:ind w:left="1440" w:right="720" w:firstLine="720"/>
        <w:rPr>
          <w:rFonts w:cs="Arial"/>
        </w:rPr>
      </w:pPr>
      <w:r w:rsidRPr="00F435A1">
        <w:rPr>
          <w:rFonts w:cs="Arial"/>
        </w:rPr>
        <w:t xml:space="preserve">B. Property B located at 119 N. Hazel owned by Angie </w:t>
      </w:r>
      <w:proofErr w:type="spellStart"/>
      <w:r w:rsidRPr="00F435A1">
        <w:rPr>
          <w:rFonts w:cs="Arial"/>
        </w:rPr>
        <w:t>Woffard</w:t>
      </w:r>
      <w:proofErr w:type="spellEnd"/>
      <w:r w:rsidRPr="00F435A1">
        <w:rPr>
          <w:rFonts w:cs="Arial"/>
        </w:rPr>
        <w:t>.</w:t>
      </w:r>
    </w:p>
    <w:p w:rsidR="00A34241" w:rsidRPr="00F435A1" w:rsidRDefault="00A34241" w:rsidP="00A34241">
      <w:pPr>
        <w:pStyle w:val="ListParagraph"/>
        <w:numPr>
          <w:ilvl w:val="0"/>
          <w:numId w:val="1"/>
        </w:numPr>
        <w:ind w:right="720"/>
        <w:rPr>
          <w:rFonts w:cs="Arial"/>
        </w:rPr>
      </w:pPr>
      <w:r w:rsidRPr="00F435A1">
        <w:t xml:space="preserve">Discussion And / Or Action With Respect to the Approval of a Resolution Authorizing the City Manager on behalf of the City of Grove, Oklahoma to </w:t>
      </w:r>
      <w:proofErr w:type="gramStart"/>
      <w:r w:rsidRPr="00F435A1">
        <w:t>Apply</w:t>
      </w:r>
      <w:proofErr w:type="gramEnd"/>
      <w:r w:rsidRPr="00F435A1">
        <w:t xml:space="preserve"> for and Execute Miscellaneous Documents Enabling the Oklahoma Quality Events Incentive Act for the 2014 National Bass Anglers Association (NBAA) National Championship to be held on April 23-26, 2014.  </w:t>
      </w:r>
    </w:p>
    <w:p w:rsidR="00A34241" w:rsidRPr="00F435A1" w:rsidRDefault="00A34241" w:rsidP="00A34241">
      <w:pPr>
        <w:pStyle w:val="ListParagraph"/>
        <w:numPr>
          <w:ilvl w:val="0"/>
          <w:numId w:val="1"/>
        </w:numPr>
        <w:ind w:right="720"/>
        <w:rPr>
          <w:rFonts w:cs="Arial"/>
        </w:rPr>
      </w:pPr>
      <w:r w:rsidRPr="00F435A1">
        <w:t xml:space="preserve">Discussion And / Or Action With Respect to the Approval of an Agreement between the Grand Lake Association, Inc. and the City of Grove, Oklahoma for Administration of the Oklahoma Quality Events Incentive Act Program for </w:t>
      </w:r>
      <w:proofErr w:type="spellStart"/>
      <w:r w:rsidRPr="00F435A1">
        <w:t>teh</w:t>
      </w:r>
      <w:proofErr w:type="spellEnd"/>
      <w:r w:rsidRPr="00F435A1">
        <w:t xml:space="preserve"> 2014 National Bass Anglers Association National Championship.   </w:t>
      </w:r>
    </w:p>
    <w:p w:rsidR="00A34241" w:rsidRPr="00F435A1" w:rsidRDefault="00A34241" w:rsidP="00A34241">
      <w:pPr>
        <w:pStyle w:val="ListParagraph"/>
        <w:numPr>
          <w:ilvl w:val="0"/>
          <w:numId w:val="1"/>
        </w:numPr>
        <w:ind w:right="720"/>
        <w:rPr>
          <w:rFonts w:cs="Arial"/>
        </w:rPr>
      </w:pPr>
      <w:r w:rsidRPr="00F435A1">
        <w:t xml:space="preserve">Discussion And / Or Action With Respect to Approval of a Joint Resolution with GMSA Adopting Strategic Planning Goal </w:t>
      </w:r>
      <w:r w:rsidRPr="00F435A1">
        <w:rPr>
          <w:rFonts w:cs="Arial"/>
        </w:rPr>
        <w:t xml:space="preserve"> Number One Pertaining to the Repair and Maintenance of City Streets.</w:t>
      </w:r>
    </w:p>
    <w:p w:rsidR="00A34241" w:rsidRPr="00F435A1" w:rsidRDefault="00A34241" w:rsidP="00A34241">
      <w:pPr>
        <w:pStyle w:val="ListParagraph"/>
        <w:numPr>
          <w:ilvl w:val="0"/>
          <w:numId w:val="1"/>
        </w:numPr>
        <w:ind w:right="720"/>
        <w:rPr>
          <w:rFonts w:cs="Arial"/>
        </w:rPr>
      </w:pPr>
      <w:r w:rsidRPr="00F435A1">
        <w:t>Discussion And / Or Action With Respect to Authorizing the Disposal of City owned Surplus Material and Scrap Metal.</w:t>
      </w:r>
    </w:p>
    <w:p w:rsidR="00A34241" w:rsidRPr="00F435A1" w:rsidRDefault="00A34241" w:rsidP="00A34241">
      <w:pPr>
        <w:pStyle w:val="ListParagraph"/>
        <w:numPr>
          <w:ilvl w:val="0"/>
          <w:numId w:val="1"/>
        </w:numPr>
        <w:ind w:right="720"/>
        <w:rPr>
          <w:rFonts w:cs="Arial"/>
        </w:rPr>
      </w:pPr>
      <w:r w:rsidRPr="00F435A1">
        <w:t>Discussion And / Or Action With Respect to Approval of a Proposal from RSUTV for the City to Participate as an Underwriter of their TV show "Living Grand on Grand Lake."</w:t>
      </w:r>
    </w:p>
    <w:p w:rsidR="00A34241" w:rsidRPr="00F435A1" w:rsidRDefault="00A34241" w:rsidP="00A34241">
      <w:pPr>
        <w:pStyle w:val="ListParagraph"/>
      </w:pPr>
    </w:p>
    <w:p w:rsidR="00A34241" w:rsidRPr="00F435A1" w:rsidRDefault="00A34241" w:rsidP="00A34241">
      <w:pPr>
        <w:ind w:firstLine="360"/>
        <w:jc w:val="both"/>
        <w:rPr>
          <w:rFonts w:ascii="Cambria" w:eastAsia="Times New Roman" w:hAnsi="Cambria"/>
          <w:bCs/>
          <w:color w:val="000000"/>
        </w:rPr>
      </w:pPr>
      <w:r w:rsidRPr="00F435A1">
        <w:rPr>
          <w:rFonts w:ascii="Cambria" w:eastAsia="Times New Roman" w:hAnsi="Cambria"/>
          <w:bCs/>
          <w:color w:val="000000"/>
        </w:rPr>
        <w:t>C.</w:t>
      </w:r>
      <w:r w:rsidRPr="00F435A1">
        <w:rPr>
          <w:rFonts w:ascii="Cambria" w:eastAsia="Times New Roman" w:hAnsi="Cambria"/>
          <w:bCs/>
          <w:color w:val="000000"/>
        </w:rPr>
        <w:tab/>
        <w:t>City Managers Report</w:t>
      </w:r>
    </w:p>
    <w:p w:rsidR="00A34241" w:rsidRPr="00F435A1" w:rsidRDefault="00A34241" w:rsidP="00A34241">
      <w:pPr>
        <w:ind w:firstLine="360"/>
        <w:jc w:val="both"/>
        <w:rPr>
          <w:rFonts w:ascii="Cambria" w:eastAsia="Times New Roman" w:hAnsi="Cambria"/>
          <w:bCs/>
          <w:color w:val="000000"/>
        </w:rPr>
      </w:pPr>
    </w:p>
    <w:p w:rsidR="00A34241" w:rsidRPr="00F435A1" w:rsidRDefault="00A34241" w:rsidP="00A34241">
      <w:pPr>
        <w:pStyle w:val="ListParagraph"/>
        <w:ind w:left="360"/>
      </w:pPr>
      <w:r w:rsidRPr="00F435A1">
        <w:t>D.</w:t>
      </w:r>
      <w:r w:rsidRPr="00F435A1">
        <w:tab/>
        <w:t>Ward Reports</w:t>
      </w:r>
    </w:p>
    <w:p w:rsidR="00A34241" w:rsidRPr="00F435A1" w:rsidRDefault="00A34241" w:rsidP="00A34241">
      <w:pPr>
        <w:tabs>
          <w:tab w:val="num" w:pos="1080"/>
        </w:tabs>
        <w:ind w:left="1080" w:hanging="360"/>
        <w:jc w:val="both"/>
        <w:rPr>
          <w:rFonts w:ascii="Cambria" w:eastAsia="Times New Roman" w:hAnsi="Cambria"/>
          <w:color w:val="000000"/>
        </w:rPr>
      </w:pPr>
      <w:r w:rsidRPr="00F435A1">
        <w:rPr>
          <w:rFonts w:ascii="Cambria" w:eastAsia="Times New Roman" w:hAnsi="Cambria"/>
          <w:bCs/>
          <w:color w:val="000000"/>
        </w:rPr>
        <w:t>1.      Ward I – Ed Trumbull</w:t>
      </w:r>
    </w:p>
    <w:p w:rsidR="00A34241" w:rsidRPr="00F435A1" w:rsidRDefault="00A34241" w:rsidP="00A34241">
      <w:pPr>
        <w:tabs>
          <w:tab w:val="num" w:pos="1080"/>
        </w:tabs>
        <w:ind w:left="1080" w:hanging="360"/>
        <w:jc w:val="both"/>
        <w:rPr>
          <w:rFonts w:ascii="Cambria" w:eastAsia="Times New Roman" w:hAnsi="Cambria"/>
          <w:color w:val="000000"/>
        </w:rPr>
      </w:pPr>
      <w:r w:rsidRPr="00F435A1">
        <w:rPr>
          <w:rFonts w:ascii="Cambria" w:eastAsia="Times New Roman" w:hAnsi="Cambria"/>
          <w:bCs/>
          <w:color w:val="000000"/>
        </w:rPr>
        <w:t>2.      Ward II – Marty Follis</w:t>
      </w:r>
    </w:p>
    <w:p w:rsidR="00A34241" w:rsidRPr="00F435A1" w:rsidRDefault="00A34241" w:rsidP="00A34241">
      <w:pPr>
        <w:tabs>
          <w:tab w:val="num" w:pos="1080"/>
        </w:tabs>
        <w:ind w:left="1080" w:hanging="360"/>
        <w:jc w:val="both"/>
        <w:rPr>
          <w:rFonts w:ascii="Cambria" w:eastAsia="Times New Roman" w:hAnsi="Cambria"/>
          <w:color w:val="000000"/>
        </w:rPr>
      </w:pPr>
      <w:r w:rsidRPr="00F435A1">
        <w:rPr>
          <w:rFonts w:ascii="Cambria" w:eastAsia="Times New Roman" w:hAnsi="Cambria"/>
          <w:bCs/>
          <w:color w:val="000000"/>
        </w:rPr>
        <w:t>3.      Ward III– Don Nielsen</w:t>
      </w:r>
    </w:p>
    <w:p w:rsidR="00A34241" w:rsidRPr="00F435A1" w:rsidRDefault="00A34241" w:rsidP="00A34241">
      <w:pPr>
        <w:tabs>
          <w:tab w:val="num" w:pos="1080"/>
        </w:tabs>
        <w:ind w:left="1080" w:hanging="360"/>
        <w:jc w:val="both"/>
        <w:rPr>
          <w:rFonts w:ascii="Cambria" w:eastAsia="Times New Roman" w:hAnsi="Cambria"/>
          <w:color w:val="000000"/>
        </w:rPr>
      </w:pPr>
      <w:r w:rsidRPr="00F435A1">
        <w:rPr>
          <w:rFonts w:ascii="Cambria" w:eastAsia="Times New Roman" w:hAnsi="Cambria"/>
          <w:bCs/>
          <w:color w:val="000000"/>
        </w:rPr>
        <w:t>4.      Ward IV – Marty Dyer</w:t>
      </w:r>
    </w:p>
    <w:p w:rsidR="00A34241" w:rsidRPr="00F435A1" w:rsidRDefault="00A34241" w:rsidP="00A34241">
      <w:pPr>
        <w:tabs>
          <w:tab w:val="num" w:pos="1080"/>
        </w:tabs>
        <w:ind w:left="1080" w:hanging="360"/>
        <w:jc w:val="both"/>
        <w:rPr>
          <w:rFonts w:ascii="Cambria" w:eastAsia="Times New Roman" w:hAnsi="Cambria"/>
          <w:bCs/>
          <w:color w:val="000000"/>
        </w:rPr>
      </w:pPr>
      <w:r w:rsidRPr="00F435A1">
        <w:rPr>
          <w:rFonts w:ascii="Cambria" w:eastAsia="Times New Roman" w:hAnsi="Cambria"/>
          <w:bCs/>
          <w:color w:val="000000"/>
        </w:rPr>
        <w:t>5.      At Large – Ivan Devitt</w:t>
      </w:r>
    </w:p>
    <w:p w:rsidR="00A34241" w:rsidRPr="00F435A1" w:rsidRDefault="00A34241" w:rsidP="00A34241">
      <w:pPr>
        <w:tabs>
          <w:tab w:val="num" w:pos="1080"/>
        </w:tabs>
        <w:ind w:left="1080" w:hanging="360"/>
        <w:jc w:val="both"/>
        <w:rPr>
          <w:rFonts w:ascii="Cambria" w:eastAsia="Times New Roman" w:hAnsi="Cambria"/>
          <w:bCs/>
          <w:color w:val="000000"/>
        </w:rPr>
      </w:pPr>
    </w:p>
    <w:p w:rsidR="00A34241" w:rsidRPr="00F435A1" w:rsidRDefault="00A34241" w:rsidP="00A34241">
      <w:pPr>
        <w:tabs>
          <w:tab w:val="num" w:pos="1080"/>
        </w:tabs>
        <w:ind w:left="720" w:hanging="360"/>
        <w:jc w:val="both"/>
        <w:rPr>
          <w:rFonts w:ascii="Cambria" w:eastAsia="Times New Roman" w:hAnsi="Cambria"/>
          <w:bCs/>
          <w:color w:val="000000"/>
        </w:rPr>
      </w:pPr>
      <w:r w:rsidRPr="00F435A1">
        <w:rPr>
          <w:rFonts w:ascii="Cambria" w:eastAsia="Times New Roman" w:hAnsi="Cambria"/>
          <w:bCs/>
          <w:color w:val="000000"/>
        </w:rPr>
        <w:t>E.    Executive Session</w:t>
      </w:r>
    </w:p>
    <w:p w:rsidR="00A34241" w:rsidRPr="00F435A1" w:rsidRDefault="00A34241" w:rsidP="00A34241">
      <w:pPr>
        <w:tabs>
          <w:tab w:val="num" w:pos="1080"/>
        </w:tabs>
        <w:ind w:left="720" w:hanging="360"/>
        <w:jc w:val="both"/>
        <w:rPr>
          <w:rFonts w:ascii="Cambria" w:eastAsia="Times New Roman" w:hAnsi="Cambria"/>
          <w:bCs/>
          <w:color w:val="000000"/>
        </w:rPr>
      </w:pPr>
    </w:p>
    <w:p w:rsidR="00A34241" w:rsidRPr="00F435A1" w:rsidRDefault="00A34241" w:rsidP="00A34241">
      <w:pPr>
        <w:tabs>
          <w:tab w:val="num" w:pos="1080"/>
        </w:tabs>
        <w:ind w:left="990" w:hanging="360"/>
        <w:jc w:val="both"/>
        <w:rPr>
          <w:rFonts w:ascii="Cambria" w:hAnsi="Cambria"/>
        </w:rPr>
      </w:pPr>
      <w:r w:rsidRPr="00F435A1">
        <w:rPr>
          <w:rFonts w:ascii="Cambria" w:eastAsia="Times New Roman" w:hAnsi="Cambria"/>
          <w:bCs/>
          <w:color w:val="000000"/>
        </w:rPr>
        <w:t xml:space="preserve">  1. </w:t>
      </w:r>
      <w:r w:rsidRPr="00F435A1">
        <w:rPr>
          <w:rFonts w:ascii="Cambria" w:hAnsi="Cambria"/>
        </w:rPr>
        <w:t xml:space="preserve">Discussion And / Or Action With Respect to an Executive Session for the Purpose of Confidential   Communication Between A Public Body and Its Attorney Concerning a Pending Investigation, Claim, or Action if the Public Body, with the Advice of Its Attorney, Determines that the Disclosure will Seriously Impair the Ability of the Public Body to Process the Claim or Conduct a Pending Investigation, Litigation or Proceeding in the Public Interest Pursuant to Title 25 O.S. Section 307.B.5.  </w:t>
      </w:r>
    </w:p>
    <w:p w:rsidR="00A34241" w:rsidRPr="00F435A1" w:rsidRDefault="00A34241" w:rsidP="00A34241">
      <w:pPr>
        <w:tabs>
          <w:tab w:val="num" w:pos="1080"/>
        </w:tabs>
        <w:ind w:left="720" w:hanging="360"/>
        <w:jc w:val="both"/>
        <w:rPr>
          <w:rFonts w:ascii="Cambria" w:hAnsi="Cambria"/>
        </w:rPr>
      </w:pPr>
    </w:p>
    <w:p w:rsidR="00A34241" w:rsidRPr="00F435A1" w:rsidRDefault="00A34241" w:rsidP="00A34241">
      <w:pPr>
        <w:tabs>
          <w:tab w:val="num" w:pos="1080"/>
        </w:tabs>
        <w:ind w:left="720" w:hanging="360"/>
        <w:jc w:val="both"/>
        <w:rPr>
          <w:rFonts w:ascii="Cambria" w:eastAsia="Times New Roman" w:hAnsi="Cambria"/>
          <w:bCs/>
          <w:color w:val="000000"/>
        </w:rPr>
      </w:pPr>
      <w:r w:rsidRPr="00F435A1">
        <w:rPr>
          <w:rFonts w:ascii="Cambria" w:hAnsi="Cambria"/>
        </w:rPr>
        <w:tab/>
        <w:t xml:space="preserve">2. Discussion And/ Or Action regarding Agenda Item E. 1. </w:t>
      </w:r>
    </w:p>
    <w:p w:rsidR="00A34241" w:rsidRPr="00F435A1" w:rsidRDefault="00A34241" w:rsidP="00A34241">
      <w:pPr>
        <w:tabs>
          <w:tab w:val="num" w:pos="1080"/>
        </w:tabs>
        <w:ind w:left="1080" w:hanging="360"/>
        <w:jc w:val="both"/>
        <w:rPr>
          <w:rFonts w:ascii="Cambria" w:eastAsia="Times New Roman" w:hAnsi="Cambria"/>
          <w:bCs/>
          <w:color w:val="000000"/>
        </w:rPr>
      </w:pPr>
    </w:p>
    <w:p w:rsidR="00A34241" w:rsidRPr="00F435A1" w:rsidRDefault="00A34241" w:rsidP="00A34241">
      <w:pPr>
        <w:ind w:left="720" w:hanging="360"/>
        <w:jc w:val="both"/>
        <w:rPr>
          <w:rFonts w:ascii="Cambria" w:eastAsia="Times New Roman" w:hAnsi="Cambria"/>
          <w:bCs/>
          <w:color w:val="000000"/>
        </w:rPr>
      </w:pPr>
      <w:r>
        <w:rPr>
          <w:rFonts w:ascii="Cambria" w:eastAsia="Times New Roman" w:hAnsi="Cambria"/>
          <w:bCs/>
          <w:color w:val="000000"/>
        </w:rPr>
        <w:t>F</w:t>
      </w:r>
      <w:r w:rsidRPr="00F435A1">
        <w:rPr>
          <w:rFonts w:ascii="Cambria" w:eastAsia="Times New Roman" w:hAnsi="Cambria"/>
          <w:bCs/>
          <w:color w:val="000000"/>
        </w:rPr>
        <w:t>.      Adjournment</w:t>
      </w:r>
    </w:p>
    <w:p w:rsidR="00A34241" w:rsidRPr="00F435A1" w:rsidRDefault="00A34241" w:rsidP="00A34241">
      <w:pPr>
        <w:tabs>
          <w:tab w:val="left" w:pos="2910"/>
        </w:tabs>
        <w:jc w:val="both"/>
        <w:rPr>
          <w:rFonts w:ascii="Cambria" w:eastAsia="Times New Roman" w:hAnsi="Cambria"/>
          <w:bCs/>
          <w:color w:val="000000"/>
        </w:rPr>
      </w:pPr>
      <w:r w:rsidRPr="00F435A1">
        <w:rPr>
          <w:rFonts w:ascii="Cambria" w:eastAsia="Times New Roman" w:hAnsi="Cambria"/>
          <w:bCs/>
          <w:color w:val="000000"/>
        </w:rPr>
        <w:t> </w:t>
      </w:r>
      <w:r w:rsidRPr="00F435A1">
        <w:rPr>
          <w:rFonts w:ascii="Cambria" w:eastAsia="Times New Roman" w:hAnsi="Cambria"/>
          <w:bCs/>
          <w:color w:val="000000"/>
        </w:rPr>
        <w:tab/>
      </w:r>
    </w:p>
    <w:p w:rsidR="00A34241" w:rsidRPr="00F435A1" w:rsidRDefault="00A34241" w:rsidP="00A34241">
      <w:pPr>
        <w:tabs>
          <w:tab w:val="left" w:pos="2910"/>
        </w:tabs>
        <w:jc w:val="both"/>
        <w:rPr>
          <w:rFonts w:ascii="Cambria" w:eastAsia="Times New Roman" w:hAnsi="Cambria"/>
          <w:color w:val="000000"/>
        </w:rPr>
      </w:pPr>
    </w:p>
    <w:p w:rsidR="00A34241" w:rsidRPr="00F435A1" w:rsidRDefault="00A34241" w:rsidP="00A34241">
      <w:pPr>
        <w:ind w:left="360"/>
        <w:jc w:val="both"/>
        <w:rPr>
          <w:rFonts w:ascii="Cambria" w:eastAsia="Times New Roman" w:hAnsi="Cambria"/>
          <w:color w:val="000000"/>
        </w:rPr>
      </w:pPr>
      <w:r w:rsidRPr="00F435A1">
        <w:rPr>
          <w:rFonts w:ascii="Cambria" w:eastAsia="Times New Roman"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34241" w:rsidRPr="00F435A1" w:rsidRDefault="00A34241" w:rsidP="00A34241">
      <w:pPr>
        <w:jc w:val="both"/>
        <w:rPr>
          <w:rFonts w:ascii="Cambria" w:hAnsi="Cambria"/>
        </w:rPr>
      </w:pPr>
    </w:p>
    <w:p w:rsidR="007B3A09" w:rsidRDefault="007B3A09"/>
    <w:sectPr w:rsidR="007B3A09" w:rsidSect="00A34241">
      <w:foot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2C" w:rsidRDefault="00724E2C" w:rsidP="00A34241">
      <w:r>
        <w:separator/>
      </w:r>
    </w:p>
  </w:endnote>
  <w:endnote w:type="continuationSeparator" w:id="0">
    <w:p w:rsidR="00724E2C" w:rsidRDefault="00724E2C" w:rsidP="00A34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41" w:rsidRDefault="00A34241">
    <w:pPr>
      <w:pStyle w:val="Footer"/>
    </w:pPr>
    <w:r>
      <w:t xml:space="preserve">Posted on </w:t>
    </w:r>
    <w:fldSimple w:instr=" DATE \@ &quot;MMMM d, yyyy&quot; ">
      <w:r>
        <w:rPr>
          <w:noProof/>
        </w:rPr>
        <w:t>January 17, 2014</w:t>
      </w:r>
    </w:fldSimple>
    <w:r>
      <w:t xml:space="preserve"> @ </w:t>
    </w:r>
    <w:fldSimple w:instr=" DATE \@ &quot;h:mm am/pm&quot; ">
      <w:r>
        <w:rPr>
          <w:noProof/>
        </w:rPr>
        <w:t>1:46 PM</w:t>
      </w:r>
    </w:fldSimple>
    <w:r>
      <w:t xml:space="preserve"> by ______________________________________________, City Clerk</w:t>
    </w:r>
  </w:p>
  <w:p w:rsidR="00A34241" w:rsidRDefault="00A34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2C" w:rsidRDefault="00724E2C" w:rsidP="00A34241">
      <w:r>
        <w:separator/>
      </w:r>
    </w:p>
  </w:footnote>
  <w:footnote w:type="continuationSeparator" w:id="0">
    <w:p w:rsidR="00724E2C" w:rsidRDefault="00724E2C" w:rsidP="00A34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71E1"/>
    <w:multiLevelType w:val="hybridMultilevel"/>
    <w:tmpl w:val="4022C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4241"/>
    <w:rsid w:val="00290424"/>
    <w:rsid w:val="00724E2C"/>
    <w:rsid w:val="007B3A09"/>
    <w:rsid w:val="00A3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4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241"/>
    <w:pPr>
      <w:ind w:left="1080"/>
      <w:contextualSpacing/>
      <w:jc w:val="both"/>
    </w:pPr>
    <w:rPr>
      <w:rFonts w:ascii="Cambria" w:eastAsia="Times New Roman" w:hAnsi="Cambria"/>
      <w:bCs/>
      <w:color w:val="000000"/>
    </w:rPr>
  </w:style>
  <w:style w:type="paragraph" w:styleId="Header">
    <w:name w:val="header"/>
    <w:basedOn w:val="Normal"/>
    <w:link w:val="HeaderChar"/>
    <w:uiPriority w:val="99"/>
    <w:semiHidden/>
    <w:unhideWhenUsed/>
    <w:rsid w:val="00A34241"/>
    <w:pPr>
      <w:tabs>
        <w:tab w:val="center" w:pos="4680"/>
        <w:tab w:val="right" w:pos="9360"/>
      </w:tabs>
    </w:pPr>
  </w:style>
  <w:style w:type="character" w:customStyle="1" w:styleId="HeaderChar">
    <w:name w:val="Header Char"/>
    <w:basedOn w:val="DefaultParagraphFont"/>
    <w:link w:val="Header"/>
    <w:uiPriority w:val="99"/>
    <w:semiHidden/>
    <w:rsid w:val="00A34241"/>
    <w:rPr>
      <w:rFonts w:ascii="Calibri" w:eastAsia="Calibri" w:hAnsi="Calibri" w:cs="Times New Roman"/>
    </w:rPr>
  </w:style>
  <w:style w:type="paragraph" w:styleId="Footer">
    <w:name w:val="footer"/>
    <w:basedOn w:val="Normal"/>
    <w:link w:val="FooterChar"/>
    <w:uiPriority w:val="99"/>
    <w:unhideWhenUsed/>
    <w:rsid w:val="00A34241"/>
    <w:pPr>
      <w:tabs>
        <w:tab w:val="center" w:pos="4680"/>
        <w:tab w:val="right" w:pos="9360"/>
      </w:tabs>
    </w:pPr>
  </w:style>
  <w:style w:type="character" w:customStyle="1" w:styleId="FooterChar">
    <w:name w:val="Footer Char"/>
    <w:basedOn w:val="DefaultParagraphFont"/>
    <w:link w:val="Footer"/>
    <w:uiPriority w:val="99"/>
    <w:rsid w:val="00A34241"/>
    <w:rPr>
      <w:rFonts w:ascii="Calibri" w:eastAsia="Calibri" w:hAnsi="Calibri" w:cs="Times New Roman"/>
    </w:rPr>
  </w:style>
  <w:style w:type="paragraph" w:styleId="BalloonText">
    <w:name w:val="Balloon Text"/>
    <w:basedOn w:val="Normal"/>
    <w:link w:val="BalloonTextChar"/>
    <w:uiPriority w:val="99"/>
    <w:semiHidden/>
    <w:unhideWhenUsed/>
    <w:rsid w:val="00A34241"/>
    <w:rPr>
      <w:rFonts w:ascii="Tahoma" w:hAnsi="Tahoma" w:cs="Tahoma"/>
      <w:sz w:val="16"/>
      <w:szCs w:val="16"/>
    </w:rPr>
  </w:style>
  <w:style w:type="character" w:customStyle="1" w:styleId="BalloonTextChar">
    <w:name w:val="Balloon Text Char"/>
    <w:basedOn w:val="DefaultParagraphFont"/>
    <w:link w:val="BalloonText"/>
    <w:uiPriority w:val="99"/>
    <w:semiHidden/>
    <w:rsid w:val="00A342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cp:lastPrinted>2014-01-17T19:46:00Z</cp:lastPrinted>
  <dcterms:created xsi:type="dcterms:W3CDTF">2014-01-17T19:39:00Z</dcterms:created>
  <dcterms:modified xsi:type="dcterms:W3CDTF">2014-01-17T20:16:00Z</dcterms:modified>
</cp:coreProperties>
</file>