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68A" w:rsidRDefault="00C0368A" w:rsidP="00C0368A">
      <w:pPr>
        <w:spacing w:after="0" w:line="240" w:lineRule="auto"/>
        <w:jc w:val="center"/>
        <w:rPr>
          <w:rFonts w:ascii="Cambria" w:hAnsi="Cambria"/>
          <w:sz w:val="24"/>
          <w:szCs w:val="24"/>
        </w:rPr>
      </w:pPr>
      <w:r>
        <w:rPr>
          <w:rFonts w:ascii="Cambria" w:hAnsi="Cambria"/>
          <w:sz w:val="24"/>
          <w:szCs w:val="24"/>
        </w:rPr>
        <w:t>GROVE CITY COUNCIL</w:t>
      </w:r>
    </w:p>
    <w:p w:rsidR="00C0368A" w:rsidRDefault="00C0368A" w:rsidP="00C0368A">
      <w:pPr>
        <w:spacing w:after="0" w:line="240" w:lineRule="auto"/>
        <w:jc w:val="center"/>
        <w:rPr>
          <w:rFonts w:ascii="Cambria" w:hAnsi="Cambria"/>
          <w:sz w:val="24"/>
          <w:szCs w:val="24"/>
        </w:rPr>
      </w:pPr>
      <w:r>
        <w:rPr>
          <w:rFonts w:ascii="Cambria" w:hAnsi="Cambria"/>
          <w:sz w:val="24"/>
          <w:szCs w:val="24"/>
        </w:rPr>
        <w:t>REGULAR MEETING</w:t>
      </w:r>
    </w:p>
    <w:p w:rsidR="00C0368A" w:rsidRDefault="00C0368A" w:rsidP="00C0368A">
      <w:pPr>
        <w:spacing w:after="0" w:line="240" w:lineRule="auto"/>
        <w:jc w:val="center"/>
        <w:rPr>
          <w:rFonts w:ascii="Cambria" w:hAnsi="Cambria"/>
          <w:sz w:val="24"/>
          <w:szCs w:val="24"/>
        </w:rPr>
      </w:pPr>
      <w:r>
        <w:rPr>
          <w:rFonts w:ascii="Cambria" w:hAnsi="Cambria"/>
          <w:sz w:val="24"/>
          <w:szCs w:val="24"/>
        </w:rPr>
        <w:t>TUESDAY, SEPTEMBER 6, 2011</w:t>
      </w:r>
    </w:p>
    <w:p w:rsidR="00C0368A" w:rsidRDefault="00C0368A" w:rsidP="00C0368A">
      <w:pPr>
        <w:spacing w:after="0" w:line="240" w:lineRule="auto"/>
        <w:jc w:val="center"/>
        <w:rPr>
          <w:rFonts w:ascii="Cambria" w:hAnsi="Cambria"/>
          <w:sz w:val="24"/>
          <w:szCs w:val="24"/>
        </w:rPr>
      </w:pPr>
      <w:r>
        <w:rPr>
          <w:rFonts w:ascii="Cambria" w:hAnsi="Cambria"/>
          <w:sz w:val="24"/>
          <w:szCs w:val="24"/>
        </w:rPr>
        <w:t>6:00 PM</w:t>
      </w:r>
    </w:p>
    <w:p w:rsidR="00C0368A" w:rsidRDefault="00C0368A" w:rsidP="00C0368A">
      <w:pPr>
        <w:spacing w:after="0" w:line="240" w:lineRule="auto"/>
        <w:jc w:val="center"/>
        <w:rPr>
          <w:rFonts w:ascii="Cambria" w:hAnsi="Cambria"/>
          <w:sz w:val="24"/>
          <w:szCs w:val="24"/>
        </w:rPr>
      </w:pPr>
      <w:r>
        <w:rPr>
          <w:rFonts w:ascii="Cambria" w:hAnsi="Cambria"/>
          <w:sz w:val="24"/>
          <w:szCs w:val="24"/>
        </w:rPr>
        <w:t>ROOM 5 – GROVE COMMUNITY CENTER</w:t>
      </w:r>
    </w:p>
    <w:p w:rsidR="00C0368A" w:rsidRDefault="00C0368A" w:rsidP="00C0368A">
      <w:pPr>
        <w:spacing w:after="0" w:line="240" w:lineRule="auto"/>
        <w:jc w:val="center"/>
        <w:rPr>
          <w:rFonts w:ascii="Cambria" w:hAnsi="Cambria"/>
          <w:sz w:val="24"/>
          <w:szCs w:val="24"/>
        </w:rPr>
      </w:pPr>
      <w:r>
        <w:rPr>
          <w:rFonts w:ascii="Cambria" w:hAnsi="Cambria"/>
          <w:sz w:val="24"/>
          <w:szCs w:val="24"/>
        </w:rPr>
        <w:t>104 WEST THIRD STREET – GROVE, OK 74344</w:t>
      </w:r>
    </w:p>
    <w:p w:rsidR="00C0368A" w:rsidRDefault="00C0368A" w:rsidP="00C0368A">
      <w:pPr>
        <w:spacing w:after="0" w:line="240" w:lineRule="auto"/>
        <w:jc w:val="center"/>
        <w:rPr>
          <w:rFonts w:ascii="Cambria" w:hAnsi="Cambria"/>
          <w:sz w:val="24"/>
          <w:szCs w:val="24"/>
        </w:rPr>
      </w:pPr>
      <w:r>
        <w:rPr>
          <w:rFonts w:ascii="Cambria" w:hAnsi="Cambria"/>
          <w:sz w:val="24"/>
          <w:szCs w:val="24"/>
        </w:rPr>
        <w:t>AGENDA</w:t>
      </w:r>
    </w:p>
    <w:p w:rsidR="00C0368A" w:rsidRDefault="00C0368A" w:rsidP="00C0368A">
      <w:pPr>
        <w:spacing w:after="0" w:line="240" w:lineRule="auto"/>
        <w:rPr>
          <w:rFonts w:ascii="Cambria" w:hAnsi="Cambria"/>
          <w:sz w:val="24"/>
          <w:szCs w:val="24"/>
        </w:rPr>
      </w:pPr>
    </w:p>
    <w:p w:rsidR="00C0368A" w:rsidRDefault="00C0368A" w:rsidP="00C0368A">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C0368A" w:rsidRDefault="00C0368A" w:rsidP="00C0368A">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C0368A" w:rsidRDefault="00C0368A" w:rsidP="00C0368A">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C0368A" w:rsidRDefault="00C0368A" w:rsidP="00C0368A">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C0368A" w:rsidRDefault="00C0368A" w:rsidP="00C0368A">
      <w:pPr>
        <w:pStyle w:val="ListParagraph"/>
        <w:spacing w:after="0" w:line="240" w:lineRule="auto"/>
        <w:rPr>
          <w:rFonts w:ascii="Cambria" w:hAnsi="Cambria"/>
          <w:sz w:val="24"/>
          <w:szCs w:val="24"/>
        </w:rPr>
      </w:pPr>
    </w:p>
    <w:p w:rsidR="00C0368A" w:rsidRDefault="00C0368A" w:rsidP="00C0368A">
      <w:pPr>
        <w:pStyle w:val="ListParagraph"/>
        <w:numPr>
          <w:ilvl w:val="0"/>
          <w:numId w:val="2"/>
        </w:numPr>
        <w:spacing w:after="0" w:line="240" w:lineRule="auto"/>
        <w:ind w:left="720"/>
        <w:rPr>
          <w:rFonts w:ascii="Cambria" w:hAnsi="Cambria"/>
          <w:sz w:val="24"/>
          <w:szCs w:val="24"/>
        </w:rPr>
      </w:pPr>
      <w:r>
        <w:rPr>
          <w:rFonts w:ascii="Cambria" w:hAnsi="Cambria"/>
          <w:sz w:val="24"/>
          <w:szCs w:val="24"/>
        </w:rPr>
        <w:t>Public Comments</w:t>
      </w:r>
    </w:p>
    <w:p w:rsidR="00C0368A" w:rsidRDefault="00C0368A" w:rsidP="00C0368A">
      <w:pPr>
        <w:spacing w:after="0" w:line="240" w:lineRule="auto"/>
        <w:ind w:left="1080"/>
        <w:jc w:val="both"/>
        <w:rPr>
          <w:rFonts w:ascii="Cambria" w:hAnsi="Cambria"/>
          <w:caps/>
          <w:sz w:val="24"/>
          <w:szCs w:val="24"/>
        </w:rPr>
      </w:pPr>
    </w:p>
    <w:p w:rsidR="00C0368A" w:rsidRDefault="00C0368A" w:rsidP="00C0368A">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Public Hearing</w:t>
      </w:r>
    </w:p>
    <w:p w:rsidR="00C0368A" w:rsidRDefault="00C0368A" w:rsidP="00C0368A">
      <w:pPr>
        <w:pStyle w:val="NormalWeb"/>
        <w:numPr>
          <w:ilvl w:val="0"/>
          <w:numId w:val="3"/>
        </w:numPr>
        <w:spacing w:before="0" w:beforeAutospacing="0" w:after="240" w:afterAutospacing="0"/>
        <w:ind w:right="720"/>
        <w:jc w:val="both"/>
      </w:pPr>
      <w:r>
        <w:t>PUBLIC HEARING #2 FOR TAX INCREMENT FINANCING DISTRICT – PROPOSED INCREMENT DISTRICT NO. 1, CITY OF GROVE</w:t>
      </w:r>
    </w:p>
    <w:p w:rsidR="00C0368A" w:rsidRDefault="00C0368A" w:rsidP="00C0368A">
      <w:pPr>
        <w:pStyle w:val="NormalWeb"/>
        <w:spacing w:before="0" w:beforeAutospacing="0" w:after="240" w:afterAutospacing="0"/>
        <w:ind w:left="1080" w:right="720"/>
        <w:jc w:val="both"/>
      </w:pPr>
      <w:r>
        <w:t>THE CITY COUNCIL WILL CONDUCT A PUBLIC HEARING WITH OPPORTUNITY FOR PUBLIC COMMENT REGARDING THE PROPOSED CREATION OF INCREMENT DISTRICT NO. 1 AND THE HARBOR POINT ECONOMIC DEVELOPMENT PROJECT PLAN.</w:t>
      </w:r>
    </w:p>
    <w:p w:rsidR="00C0368A" w:rsidRDefault="00C0368A" w:rsidP="00C0368A">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Agenda Items</w:t>
      </w:r>
    </w:p>
    <w:p w:rsidR="00C0368A" w:rsidRDefault="00C0368A" w:rsidP="00C0368A">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C0368A" w:rsidRDefault="00C0368A" w:rsidP="00C0368A">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Discussion and / or action with respect to approval of minutes of Joint Special Meeting </w:t>
      </w:r>
      <w:proofErr w:type="gramStart"/>
      <w:r>
        <w:rPr>
          <w:rFonts w:ascii="Cambria" w:hAnsi="Cambria"/>
          <w:sz w:val="24"/>
          <w:szCs w:val="24"/>
        </w:rPr>
        <w:t>Of</w:t>
      </w:r>
      <w:proofErr w:type="gramEnd"/>
      <w:r>
        <w:rPr>
          <w:rFonts w:ascii="Cambria" w:hAnsi="Cambria"/>
          <w:sz w:val="24"/>
          <w:szCs w:val="24"/>
        </w:rPr>
        <w:t xml:space="preserve"> Tax Increment District Review Committee and the Grove City Council Monday, August 29, 2011.</w:t>
      </w:r>
    </w:p>
    <w:p w:rsidR="00C0368A" w:rsidRDefault="00C0368A" w:rsidP="00C0368A">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C0368A" w:rsidRDefault="00C0368A" w:rsidP="00C0368A">
      <w:pPr>
        <w:pStyle w:val="ListParagraph"/>
        <w:numPr>
          <w:ilvl w:val="0"/>
          <w:numId w:val="4"/>
        </w:numPr>
        <w:spacing w:after="0" w:line="240" w:lineRule="auto"/>
        <w:jc w:val="both"/>
        <w:rPr>
          <w:rFonts w:ascii="Cambria" w:hAnsi="Cambria"/>
          <w:sz w:val="24"/>
          <w:szCs w:val="24"/>
        </w:rPr>
      </w:pPr>
      <w:r>
        <w:rPr>
          <w:rFonts w:ascii="Cambria" w:hAnsi="Cambria"/>
          <w:sz w:val="24"/>
          <w:szCs w:val="24"/>
        </w:rPr>
        <w:t xml:space="preserve">DISCUSSION AND / OR ACTION WITH RESPECT TO </w:t>
      </w:r>
      <w:r>
        <w:rPr>
          <w:rFonts w:ascii="Cambria" w:hAnsi="Cambria"/>
          <w:szCs w:val="24"/>
        </w:rPr>
        <w:t xml:space="preserve">AN ORDINANCE APPROVING UTILIZATION OF APPORTIONED TAX REVENUES AUTHORIZED BY STATEWIDE VOTE ADOPTING ARTICLE 10, SECTION 6C OF THE OKLAHOMA CONSTITUTION AND IMPLEMENTED BY THE LOCAL DEVELOPMENT ACT, 62 O.S. §850, </w:t>
      </w:r>
      <w:r>
        <w:rPr>
          <w:rFonts w:ascii="Cambria" w:hAnsi="Cambria"/>
          <w:iCs/>
          <w:szCs w:val="24"/>
        </w:rPr>
        <w:t xml:space="preserve">ET SEQ.; </w:t>
      </w:r>
      <w:r>
        <w:rPr>
          <w:rFonts w:ascii="Cambria" w:hAnsi="Cambria"/>
          <w:szCs w:val="24"/>
        </w:rPr>
        <w:t xml:space="preserve">APPROVING AND ADOPTING </w:t>
      </w:r>
      <w:r>
        <w:rPr>
          <w:rFonts w:ascii="Cambria" w:hAnsi="Cambria"/>
          <w:iCs/>
          <w:szCs w:val="24"/>
        </w:rPr>
        <w:t xml:space="preserve">THE </w:t>
      </w:r>
      <w:r>
        <w:rPr>
          <w:rFonts w:ascii="Cambria" w:hAnsi="Cambria"/>
          <w:szCs w:val="24"/>
        </w:rPr>
        <w:t xml:space="preserve">HARBOR POINT ECONOMIC DEVELOPMENT PROJECT PLAN AND EXPRESSING INTENT TO CARRY OUT THE PROJECT PLAN; RATIFYING AND CONFIRMING THE ACTIONS, RECOMMENDATIONS AND FINDINGS OF THE REVIEW COMMITTEE AND THE PLANNING AND ZONING BOARD; CREATING AND ESTABLISHING INCREMENT DISTRICT NO. 1, CITY OF GROVE; DESIGNATING AND ADOPTING THE INCREMENT DISTRICT BOUNDARIES AND THE PROJECT AREA BOUNDARIES; ADOPTING CERTAIN FINDINGS; RESERVING TO THE CITY OF GROVE THE AUTHORITY TO MAKE MINOR AMENDMENTS TO THE PROJECT PLAN; AUTHORIZING THE CITY COUNCIL OF THE CITY OF GROVE, OKLAHOMA TO CARRY OUT AND ADMINISTER THE PROJECT PLAN; ESTABLISHING A TAX APPORTIONMENT FUND; AUTHORIZING DIRECTIONS FOR PROSPECTIVE APPORTIONMENT OF TAX </w:t>
      </w:r>
      <w:r>
        <w:rPr>
          <w:rFonts w:ascii="Cambria" w:hAnsi="Cambria"/>
          <w:szCs w:val="24"/>
        </w:rPr>
        <w:lastRenderedPageBreak/>
        <w:t>INCREMENTS; ESTABLISHING AN ALLOCATION OF USE FOR TAX INCREMENTS; DECLARING APPORTIONMENT FUNDS TO BE FUNDS OF THE CITY AND LIMITING THE PLEDGE OF APPORTIONED INCREMENTS TO INCREMENTS ACTUALLY APPORTIONED BY THE CITY; AUTHORIZING THE CITY COUNCIL OF THE CITY OF GROVE, OKLAHOMA, OR A PUBLIC TRUST DESIGNATED THEREBY, TO IMPLEMENT THE PROJECT PLAN UTILIZING APPORTIONED TAX INCREMENTS TO PAY OR REIMBURSE PROJECT COSTS DIRECTLY AND/OR TO ISSUE BONDS OR NOTES, IF FEASIBLE AND DESIRABLE, TO PAY PROJECT COSTS AND TO RETIRE SAID BONDS OR NOTES FROM APPORTIONED TAX INCREMENTS; PROVIDING FOR SEVERABILITY; DECLARING AN EMERGENCY; AND CONTAINING OTHER PROVISIONS RELATED THERETO.</w:t>
      </w:r>
    </w:p>
    <w:p w:rsidR="00C0368A" w:rsidRDefault="00C0368A" w:rsidP="00C0368A">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on an Ordinance levying and assessing a sales tax of five percent (5.0%) in addition to present sales taxes upon the gross proceeds or gross receipts derived from rents received from occupancy of hotel rooms, providing for use of tax funds; providing for tax rate; providing exemptions; providing tax to be separately designated on bills; providing for operator’s duties; providing for bond requirements; providing for assessment and determination of tax; providing for refunds; providing for notices; providing for remedies exclusive; providing for general powers of the City Manager; requiring certificates of registration; making records confidential; providing for criminal penalties; providing for civil remedies; requiring approval of Ordinance by majority of registered voters voting at an election held for such purpose as provided by law; fixing effective dates; providing for severability; and containing other provisions related thereto.</w:t>
      </w:r>
    </w:p>
    <w:p w:rsidR="00C0368A" w:rsidRDefault="00C0368A" w:rsidP="00C0368A">
      <w:pPr>
        <w:pStyle w:val="ListParagraph"/>
        <w:numPr>
          <w:ilvl w:val="0"/>
          <w:numId w:val="4"/>
        </w:numPr>
        <w:spacing w:after="0" w:line="240" w:lineRule="auto"/>
        <w:jc w:val="both"/>
        <w:rPr>
          <w:rFonts w:ascii="Cambria" w:hAnsi="Cambria"/>
          <w:sz w:val="24"/>
          <w:szCs w:val="24"/>
        </w:rPr>
      </w:pPr>
      <w:r>
        <w:rPr>
          <w:rFonts w:ascii="Cambria" w:hAnsi="Cambria"/>
          <w:spacing w:val="-3"/>
          <w:sz w:val="24"/>
          <w:szCs w:val="24"/>
        </w:rPr>
        <w:t xml:space="preserve">Discussion and / or action with respect to a Resolution authorizing the calling and holding of an Election in the City of Grove, State of Oklahoma, for the purpose of submitting to the registered qualified electors of said city the question of approval or rejection of Ordinance No. 622 of the city relating to a five percent (5.0%) excise tax (Sales Tax), in addition to all present City, County, and State excise taxes, upon the gross receipts derived from rents received from occupancy of hotel or motel rooms to provide revenues for tourism development, as more specifically set out in Ordinance No. 622 of said city; and containing other provisions relating thereto. </w:t>
      </w:r>
      <w:r>
        <w:rPr>
          <w:rFonts w:ascii="Times New Roman" w:hAnsi="Times New Roman"/>
          <w:spacing w:val="-3"/>
        </w:rPr>
        <w:t xml:space="preserve"> </w:t>
      </w:r>
    </w:p>
    <w:p w:rsidR="00C0368A" w:rsidRDefault="00C0368A" w:rsidP="00C0368A">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and / or action with respect to request from Grand Lake Association to close certain Streets on Saturday, September 24, 2011, for the Pelican Festival Parade.</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appointment of Trustee to the Grove Municipal Airport Managing Authority.</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to a Resolution vacating public easements located within Wilson Addition, City of Grove, Delaware County, </w:t>
      </w:r>
      <w:proofErr w:type="gramStart"/>
      <w:r>
        <w:rPr>
          <w:rFonts w:ascii="Cambria" w:hAnsi="Cambria" w:cs="Arial"/>
          <w:sz w:val="24"/>
          <w:szCs w:val="24"/>
        </w:rPr>
        <w:t>State</w:t>
      </w:r>
      <w:proofErr w:type="gramEnd"/>
      <w:r>
        <w:rPr>
          <w:rFonts w:ascii="Cambria" w:hAnsi="Cambria" w:cs="Arial"/>
          <w:sz w:val="24"/>
          <w:szCs w:val="24"/>
        </w:rPr>
        <w:t xml:space="preserve"> of Oklahoma.</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Facility Operating and Cooperative Agreement between the City of Grove, Oklahoma and Tri-State Family Young Men’s Christian Association.</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Contract between Grove Area Chamber of Commerce and the City of Grove, Oklahoma for Economic and Tourism Development.</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lastRenderedPageBreak/>
        <w:t>Discussion and / or action with respect to Contract between Grand Lake Association, Inc. and the City of Grove, Oklahoma for Tourism Promotion and Development.</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Contract Between Lendonwood Gardens, Inc. and the City of Grove, Oklahoma for Tourism Promotion and Development.</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amending the City of Grove Personnel Policies and Procedures Manual Section 2-17: Workers Compensation and Section 2-20: Retirement Plan.</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amending Part 10, Chapter 6, Section 10-609 “Emergency Barricades” of the City of Grove, Oklahoma Code of Ordinances.</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Ordinance</w:t>
      </w:r>
      <w:r>
        <w:rPr>
          <w:rFonts w:ascii="Cambria" w:hAnsi="Cambria" w:cs="Arial"/>
        </w:rPr>
        <w:t xml:space="preserve"> amending Part 10, Chapter 3, Section 10-304 “Fireworks Regulated” of the City of Grove, Oklahoma Code of Ordinances.</w:t>
      </w:r>
      <w:r>
        <w:rPr>
          <w:rFonts w:ascii="Cambria" w:hAnsi="Cambria" w:cs="Arial"/>
          <w:sz w:val="24"/>
          <w:szCs w:val="24"/>
        </w:rPr>
        <w:t xml:space="preserve"> </w:t>
      </w:r>
    </w:p>
    <w:p w:rsidR="00C0368A" w:rsidRDefault="00C0368A" w:rsidP="00C0368A">
      <w:pPr>
        <w:pStyle w:val="ListParagraph"/>
        <w:numPr>
          <w:ilvl w:val="0"/>
          <w:numId w:val="4"/>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amending FY 2011-2012 budget.</w:t>
      </w:r>
    </w:p>
    <w:p w:rsidR="00C0368A" w:rsidRDefault="00C0368A" w:rsidP="00C0368A">
      <w:pPr>
        <w:spacing w:after="0" w:line="240" w:lineRule="auto"/>
        <w:jc w:val="both"/>
        <w:rPr>
          <w:rFonts w:ascii="Cambria" w:hAnsi="Cambria"/>
          <w:sz w:val="24"/>
          <w:szCs w:val="24"/>
        </w:rPr>
      </w:pPr>
    </w:p>
    <w:p w:rsidR="00C0368A" w:rsidRDefault="00C0368A" w:rsidP="00C0368A">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City Manager’s Report</w:t>
      </w:r>
    </w:p>
    <w:p w:rsidR="00C0368A" w:rsidRDefault="00C0368A" w:rsidP="00C0368A">
      <w:pPr>
        <w:pStyle w:val="ListParagraph"/>
        <w:numPr>
          <w:ilvl w:val="0"/>
          <w:numId w:val="5"/>
        </w:numPr>
        <w:spacing w:after="0" w:line="240" w:lineRule="auto"/>
        <w:jc w:val="both"/>
        <w:rPr>
          <w:rFonts w:ascii="Cambria" w:hAnsi="Cambria"/>
          <w:sz w:val="24"/>
          <w:szCs w:val="24"/>
        </w:rPr>
      </w:pPr>
      <w:r>
        <w:rPr>
          <w:rFonts w:ascii="Cambria" w:hAnsi="Cambria"/>
          <w:sz w:val="24"/>
          <w:szCs w:val="24"/>
        </w:rPr>
        <w:t>Discussion with respect to Grove Emergency Medical Services District Resolution directing the District staff of Grove EMS to investigate combination of Fire/EMS service for the City of Grove and the surrounding area.</w:t>
      </w:r>
    </w:p>
    <w:p w:rsidR="00C0368A" w:rsidRDefault="00C0368A" w:rsidP="00C0368A">
      <w:pPr>
        <w:pStyle w:val="ListParagraph"/>
        <w:numPr>
          <w:ilvl w:val="0"/>
          <w:numId w:val="5"/>
        </w:numPr>
        <w:spacing w:after="0" w:line="240" w:lineRule="auto"/>
        <w:jc w:val="both"/>
        <w:rPr>
          <w:rFonts w:ascii="Cambria" w:hAnsi="Cambria"/>
          <w:sz w:val="24"/>
          <w:szCs w:val="24"/>
        </w:rPr>
      </w:pPr>
      <w:r>
        <w:rPr>
          <w:rFonts w:ascii="Cambria" w:hAnsi="Cambria"/>
          <w:sz w:val="24"/>
          <w:szCs w:val="24"/>
        </w:rPr>
        <w:t>Discussion with respect to VIPS and Emergency Management volunteers work on behalf of the City of Grove and Grove Public Schools.</w:t>
      </w:r>
    </w:p>
    <w:p w:rsidR="00C0368A" w:rsidRDefault="00C0368A" w:rsidP="00C0368A">
      <w:pPr>
        <w:pStyle w:val="ListParagraph"/>
        <w:spacing w:after="0" w:line="240" w:lineRule="auto"/>
        <w:ind w:left="1080"/>
        <w:jc w:val="both"/>
        <w:rPr>
          <w:rFonts w:ascii="Cambria" w:hAnsi="Cambria"/>
          <w:sz w:val="24"/>
          <w:szCs w:val="24"/>
        </w:rPr>
      </w:pPr>
    </w:p>
    <w:p w:rsidR="00C0368A" w:rsidRDefault="00C0368A" w:rsidP="00C0368A">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Ward Reports</w:t>
      </w:r>
    </w:p>
    <w:p w:rsidR="00C0368A" w:rsidRDefault="00C0368A" w:rsidP="00C0368A">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Ward I – Ed Trumbull</w:t>
      </w:r>
    </w:p>
    <w:p w:rsidR="00C0368A" w:rsidRDefault="00C0368A" w:rsidP="00C0368A">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Ward II – Marty Follis</w:t>
      </w:r>
    </w:p>
    <w:p w:rsidR="00C0368A" w:rsidRDefault="00C0368A" w:rsidP="00C0368A">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Ward III– Ileta Bray</w:t>
      </w:r>
    </w:p>
    <w:p w:rsidR="00C0368A" w:rsidRDefault="00C0368A" w:rsidP="00C0368A">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Ward IV – Marty Dyer</w:t>
      </w:r>
    </w:p>
    <w:p w:rsidR="00C0368A" w:rsidRDefault="00C0368A" w:rsidP="00C0368A">
      <w:pPr>
        <w:pStyle w:val="ListParagraph"/>
        <w:numPr>
          <w:ilvl w:val="0"/>
          <w:numId w:val="6"/>
        </w:numPr>
        <w:spacing w:after="0" w:line="240" w:lineRule="auto"/>
        <w:ind w:left="1080"/>
        <w:jc w:val="both"/>
        <w:rPr>
          <w:rFonts w:ascii="Cambria" w:hAnsi="Cambria"/>
          <w:sz w:val="24"/>
          <w:szCs w:val="24"/>
        </w:rPr>
      </w:pPr>
      <w:r>
        <w:rPr>
          <w:rFonts w:ascii="Cambria" w:hAnsi="Cambria"/>
          <w:sz w:val="24"/>
          <w:szCs w:val="24"/>
        </w:rPr>
        <w:t>At Large – Berwin Kock</w:t>
      </w:r>
    </w:p>
    <w:p w:rsidR="00C0368A" w:rsidRDefault="00C0368A" w:rsidP="00C0368A">
      <w:pPr>
        <w:pStyle w:val="ListParagraph"/>
        <w:spacing w:after="0" w:line="240" w:lineRule="auto"/>
        <w:ind w:hanging="360"/>
        <w:jc w:val="both"/>
        <w:rPr>
          <w:rFonts w:ascii="Cambria" w:hAnsi="Cambria"/>
          <w:sz w:val="24"/>
          <w:szCs w:val="24"/>
        </w:rPr>
      </w:pPr>
    </w:p>
    <w:p w:rsidR="00C0368A" w:rsidRDefault="00C0368A" w:rsidP="00C0368A">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Executive Session</w:t>
      </w:r>
    </w:p>
    <w:p w:rsidR="00C0368A" w:rsidRDefault="00C0368A" w:rsidP="00C0368A">
      <w:pPr>
        <w:pStyle w:val="ListParagraph"/>
        <w:numPr>
          <w:ilvl w:val="0"/>
          <w:numId w:val="7"/>
        </w:numPr>
        <w:rPr>
          <w:rFonts w:ascii="Cambria" w:hAnsi="Cambria"/>
        </w:rPr>
      </w:pPr>
      <w:r>
        <w:rPr>
          <w:rFonts w:ascii="Cambria" w:hAnsi="Cambria"/>
        </w:rPr>
        <w:t>Discussion And / Or Action Regarding Possible Executive Session Concerning Confidential Communications Between A Public Body And Its Attorney Concerning A Pending Investigation, Claim, Or Action If The Public Body, With Advice Of Its Attorney, Determines That Disclosure Will Seriously Impair The Ability Of The Public Body To Process The Claim Or Conduct A Pending Investigation, Litigation, Or Proceeding In The Public Interest, Pursuant to Title 25 O.S. Section 307 B.4.; Civil Action No. 11-CV-472-GKF-PJC Michael Yeary and Sharon Yeary v. City of Grove, et al., United States District Court for the Northern District of Oklahoma.</w:t>
      </w:r>
    </w:p>
    <w:p w:rsidR="00C0368A" w:rsidRDefault="00C0368A" w:rsidP="00C0368A">
      <w:pPr>
        <w:pStyle w:val="ListParagraph"/>
        <w:spacing w:after="0" w:line="240" w:lineRule="auto"/>
        <w:jc w:val="both"/>
        <w:rPr>
          <w:rFonts w:ascii="Cambria" w:hAnsi="Cambria"/>
          <w:sz w:val="24"/>
          <w:szCs w:val="24"/>
        </w:rPr>
      </w:pPr>
    </w:p>
    <w:p w:rsidR="00C0368A" w:rsidRDefault="00C0368A" w:rsidP="00C0368A">
      <w:pPr>
        <w:pStyle w:val="ListParagraph"/>
        <w:numPr>
          <w:ilvl w:val="0"/>
          <w:numId w:val="2"/>
        </w:numPr>
        <w:spacing w:after="0" w:line="240" w:lineRule="auto"/>
        <w:ind w:left="720"/>
        <w:jc w:val="both"/>
        <w:rPr>
          <w:rFonts w:ascii="Cambria" w:hAnsi="Cambria"/>
          <w:sz w:val="24"/>
          <w:szCs w:val="24"/>
        </w:rPr>
      </w:pPr>
      <w:r>
        <w:rPr>
          <w:rFonts w:ascii="Cambria" w:hAnsi="Cambria"/>
          <w:sz w:val="24"/>
          <w:szCs w:val="24"/>
        </w:rPr>
        <w:t>Adjournment</w:t>
      </w:r>
    </w:p>
    <w:p w:rsidR="00C0368A" w:rsidRDefault="00C0368A" w:rsidP="00C0368A">
      <w:pPr>
        <w:pStyle w:val="ListParagraph"/>
        <w:spacing w:after="0" w:line="240" w:lineRule="auto"/>
        <w:jc w:val="both"/>
        <w:rPr>
          <w:rFonts w:ascii="Cambria" w:hAnsi="Cambria"/>
          <w:sz w:val="24"/>
          <w:szCs w:val="24"/>
        </w:rPr>
      </w:pPr>
    </w:p>
    <w:p w:rsidR="00C0368A" w:rsidRDefault="00C0368A" w:rsidP="00C0368A">
      <w:pPr>
        <w:spacing w:after="0" w:line="240" w:lineRule="auto"/>
        <w:jc w:val="both"/>
        <w:rPr>
          <w:rFonts w:ascii="Cambria" w:hAnsi="Cambria"/>
          <w:sz w:val="24"/>
          <w:szCs w:val="24"/>
        </w:rPr>
      </w:pPr>
    </w:p>
    <w:p w:rsidR="00C0368A" w:rsidRDefault="00C0368A" w:rsidP="00C0368A">
      <w:pPr>
        <w:pStyle w:val="BodyText2"/>
        <w:ind w:left="0" w:firstLine="0"/>
        <w:rPr>
          <w:rFonts w:ascii="Cambria" w:hAnsi="Cambria"/>
          <w:sz w:val="24"/>
        </w:rPr>
      </w:pPr>
      <w:r>
        <w:rPr>
          <w:rFonts w:ascii="Cambria" w:hAnsi="Cambria"/>
          <w:sz w:val="24"/>
        </w:rPr>
        <w:lastRenderedPageBreak/>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0368A" w:rsidRDefault="00C0368A" w:rsidP="00C0368A"/>
    <w:p w:rsidR="00C0368A" w:rsidRDefault="00C0368A" w:rsidP="00C0368A"/>
    <w:p w:rsidR="00267B6E" w:rsidRDefault="00267B6E"/>
    <w:sectPr w:rsidR="00267B6E" w:rsidSect="00267B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700ACCAC"/>
    <w:lvl w:ilvl="0" w:tplc="04090015">
      <w:start w:val="1"/>
      <w:numFmt w:val="upperLetter"/>
      <w:lvlText w:val="%1."/>
      <w:lvlJc w:val="left"/>
      <w:pPr>
        <w:ind w:left="108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4B34C47"/>
    <w:multiLevelType w:val="hybridMultilevel"/>
    <w:tmpl w:val="253A9F3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B0D4884"/>
    <w:multiLevelType w:val="hybridMultilevel"/>
    <w:tmpl w:val="882C7738"/>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BFE4037"/>
    <w:multiLevelType w:val="hybridMultilevel"/>
    <w:tmpl w:val="82D6E89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68A"/>
    <w:rsid w:val="00267B6E"/>
    <w:rsid w:val="00C03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0368A"/>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semiHidden/>
    <w:unhideWhenUsed/>
    <w:rsid w:val="00C0368A"/>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C0368A"/>
    <w:rPr>
      <w:rFonts w:ascii="Times New Roman" w:eastAsia="Times New Roman" w:hAnsi="Times New Roman" w:cs="Times New Roman"/>
      <w:sz w:val="20"/>
      <w:szCs w:val="24"/>
    </w:rPr>
  </w:style>
  <w:style w:type="paragraph" w:styleId="ListParagraph">
    <w:name w:val="List Paragraph"/>
    <w:basedOn w:val="Normal"/>
    <w:uiPriority w:val="34"/>
    <w:qFormat/>
    <w:rsid w:val="00C0368A"/>
    <w:pPr>
      <w:ind w:left="720"/>
      <w:contextualSpacing/>
    </w:pPr>
  </w:style>
</w:styles>
</file>

<file path=word/webSettings.xml><?xml version="1.0" encoding="utf-8"?>
<w:webSettings xmlns:r="http://schemas.openxmlformats.org/officeDocument/2006/relationships" xmlns:w="http://schemas.openxmlformats.org/wordprocessingml/2006/main">
  <w:divs>
    <w:div w:id="20808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2011-09-09T16:58:00Z</dcterms:created>
  <dcterms:modified xsi:type="dcterms:W3CDTF">2011-09-09T16:59:00Z</dcterms:modified>
</cp:coreProperties>
</file>