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7B" w:rsidRDefault="00F6587B" w:rsidP="00F6587B">
      <w:pPr>
        <w:spacing w:after="0" w:line="240" w:lineRule="auto"/>
        <w:jc w:val="center"/>
        <w:rPr>
          <w:rFonts w:asciiTheme="majorHAnsi" w:hAnsiTheme="majorHAnsi"/>
        </w:rPr>
      </w:pPr>
      <w:r>
        <w:rPr>
          <w:rFonts w:asciiTheme="majorHAnsi" w:hAnsiTheme="majorHAnsi"/>
        </w:rPr>
        <w:t>GROVE CITY COUNCIL</w:t>
      </w:r>
    </w:p>
    <w:p w:rsidR="00F6587B" w:rsidRDefault="00F6587B" w:rsidP="00F6587B">
      <w:pPr>
        <w:spacing w:after="0" w:line="240" w:lineRule="auto"/>
        <w:jc w:val="center"/>
        <w:rPr>
          <w:rFonts w:asciiTheme="majorHAnsi" w:hAnsiTheme="majorHAnsi"/>
        </w:rPr>
      </w:pPr>
      <w:r>
        <w:rPr>
          <w:rFonts w:asciiTheme="majorHAnsi" w:hAnsiTheme="majorHAnsi"/>
        </w:rPr>
        <w:t>REGULAR MEETING</w:t>
      </w:r>
    </w:p>
    <w:p w:rsidR="00F6587B" w:rsidRDefault="00F6587B" w:rsidP="00F6587B">
      <w:pPr>
        <w:spacing w:after="0" w:line="240" w:lineRule="auto"/>
        <w:jc w:val="center"/>
        <w:rPr>
          <w:rFonts w:asciiTheme="majorHAnsi" w:hAnsiTheme="majorHAnsi"/>
        </w:rPr>
      </w:pPr>
      <w:r>
        <w:rPr>
          <w:rFonts w:asciiTheme="majorHAnsi" w:hAnsiTheme="majorHAnsi"/>
        </w:rPr>
        <w:t>TUESDAY, MARCH 2, 2010</w:t>
      </w:r>
    </w:p>
    <w:p w:rsidR="00F6587B" w:rsidRDefault="00F6587B" w:rsidP="00F6587B">
      <w:pPr>
        <w:spacing w:after="0" w:line="240" w:lineRule="auto"/>
        <w:jc w:val="center"/>
        <w:rPr>
          <w:rFonts w:asciiTheme="majorHAnsi" w:hAnsiTheme="majorHAnsi"/>
        </w:rPr>
      </w:pPr>
      <w:r>
        <w:rPr>
          <w:rFonts w:asciiTheme="majorHAnsi" w:hAnsiTheme="majorHAnsi"/>
        </w:rPr>
        <w:t>6:00 PM</w:t>
      </w:r>
    </w:p>
    <w:p w:rsidR="00F6587B" w:rsidRDefault="00F6587B" w:rsidP="00F6587B">
      <w:pPr>
        <w:spacing w:after="0" w:line="240" w:lineRule="auto"/>
        <w:jc w:val="center"/>
        <w:rPr>
          <w:rFonts w:asciiTheme="majorHAnsi" w:hAnsiTheme="majorHAnsi"/>
        </w:rPr>
      </w:pPr>
      <w:r>
        <w:rPr>
          <w:rFonts w:asciiTheme="majorHAnsi" w:hAnsiTheme="majorHAnsi"/>
        </w:rPr>
        <w:t>ROOM 6 – GROVE COMMUNITY CENTER</w:t>
      </w:r>
    </w:p>
    <w:p w:rsidR="00F6587B" w:rsidRDefault="00F6587B" w:rsidP="00F6587B">
      <w:pPr>
        <w:spacing w:after="0" w:line="240" w:lineRule="auto"/>
        <w:jc w:val="center"/>
        <w:rPr>
          <w:rFonts w:asciiTheme="majorHAnsi" w:hAnsiTheme="majorHAnsi"/>
        </w:rPr>
      </w:pPr>
      <w:r>
        <w:rPr>
          <w:rFonts w:asciiTheme="majorHAnsi" w:hAnsiTheme="majorHAnsi"/>
        </w:rPr>
        <w:t>104 WEST THIRD STREET – GROVE, OK 74344</w:t>
      </w:r>
    </w:p>
    <w:p w:rsidR="00F6587B" w:rsidRDefault="00F6587B" w:rsidP="00F6587B">
      <w:pPr>
        <w:spacing w:after="0" w:line="240" w:lineRule="auto"/>
        <w:jc w:val="center"/>
        <w:rPr>
          <w:rFonts w:asciiTheme="majorHAnsi" w:hAnsiTheme="majorHAnsi"/>
        </w:rPr>
      </w:pPr>
      <w:r>
        <w:rPr>
          <w:rFonts w:asciiTheme="majorHAnsi" w:hAnsiTheme="majorHAnsi"/>
        </w:rPr>
        <w:t>AGENDA</w:t>
      </w:r>
    </w:p>
    <w:p w:rsidR="00F6587B" w:rsidRDefault="00F6587B" w:rsidP="00F6587B">
      <w:pPr>
        <w:spacing w:after="0"/>
        <w:rPr>
          <w:rFonts w:asciiTheme="majorHAnsi" w:hAnsiTheme="majorHAnsi"/>
        </w:rPr>
      </w:pPr>
    </w:p>
    <w:p w:rsidR="00F6587B" w:rsidRDefault="00F6587B" w:rsidP="00F6587B">
      <w:pPr>
        <w:numPr>
          <w:ilvl w:val="0"/>
          <w:numId w:val="1"/>
        </w:numPr>
        <w:spacing w:after="0" w:line="240" w:lineRule="auto"/>
        <w:jc w:val="both"/>
        <w:rPr>
          <w:rFonts w:asciiTheme="majorHAnsi" w:hAnsiTheme="majorHAnsi"/>
        </w:rPr>
      </w:pPr>
      <w:r>
        <w:rPr>
          <w:rFonts w:asciiTheme="majorHAnsi" w:hAnsiTheme="majorHAnsi"/>
        </w:rPr>
        <w:t>INVOCATION</w:t>
      </w:r>
    </w:p>
    <w:p w:rsidR="00F6587B" w:rsidRDefault="00F6587B" w:rsidP="00F6587B">
      <w:pPr>
        <w:numPr>
          <w:ilvl w:val="0"/>
          <w:numId w:val="1"/>
        </w:numPr>
        <w:spacing w:after="0" w:line="240" w:lineRule="auto"/>
        <w:jc w:val="both"/>
        <w:rPr>
          <w:rFonts w:asciiTheme="majorHAnsi" w:hAnsiTheme="majorHAnsi"/>
        </w:rPr>
      </w:pPr>
      <w:r>
        <w:rPr>
          <w:rFonts w:asciiTheme="majorHAnsi" w:hAnsiTheme="majorHAnsi"/>
        </w:rPr>
        <w:t>PLEDGE OF ALLEGIANCE</w:t>
      </w:r>
    </w:p>
    <w:p w:rsidR="00F6587B" w:rsidRDefault="00F6587B" w:rsidP="00F6587B">
      <w:pPr>
        <w:numPr>
          <w:ilvl w:val="0"/>
          <w:numId w:val="1"/>
        </w:numPr>
        <w:spacing w:after="0" w:line="240" w:lineRule="auto"/>
        <w:jc w:val="both"/>
        <w:rPr>
          <w:rFonts w:asciiTheme="majorHAnsi" w:hAnsiTheme="majorHAnsi"/>
        </w:rPr>
      </w:pPr>
      <w:r>
        <w:rPr>
          <w:rFonts w:asciiTheme="majorHAnsi" w:hAnsiTheme="majorHAnsi"/>
        </w:rPr>
        <w:t>CALL MEETING TO ORDER</w:t>
      </w:r>
    </w:p>
    <w:p w:rsidR="00F6587B" w:rsidRDefault="00F6587B" w:rsidP="00F6587B">
      <w:pPr>
        <w:numPr>
          <w:ilvl w:val="0"/>
          <w:numId w:val="1"/>
        </w:numPr>
        <w:spacing w:after="0" w:line="240" w:lineRule="auto"/>
        <w:jc w:val="both"/>
        <w:rPr>
          <w:rFonts w:asciiTheme="majorHAnsi" w:hAnsiTheme="majorHAnsi"/>
        </w:rPr>
      </w:pPr>
      <w:r>
        <w:rPr>
          <w:rFonts w:asciiTheme="majorHAnsi" w:hAnsiTheme="majorHAnsi"/>
        </w:rPr>
        <w:t>ROLL CALL</w:t>
      </w:r>
    </w:p>
    <w:p w:rsidR="00F6587B" w:rsidRDefault="00F6587B" w:rsidP="00F6587B">
      <w:pPr>
        <w:spacing w:after="0" w:line="240" w:lineRule="auto"/>
        <w:ind w:left="360"/>
        <w:jc w:val="both"/>
        <w:rPr>
          <w:rFonts w:asciiTheme="majorHAnsi" w:hAnsiTheme="majorHAnsi"/>
        </w:rPr>
      </w:pPr>
    </w:p>
    <w:p w:rsidR="00F6587B" w:rsidRDefault="00F6587B" w:rsidP="00F6587B">
      <w:pPr>
        <w:pStyle w:val="ListParagraph"/>
        <w:numPr>
          <w:ilvl w:val="0"/>
          <w:numId w:val="2"/>
        </w:numPr>
        <w:rPr>
          <w:rFonts w:asciiTheme="majorHAnsi" w:hAnsiTheme="majorHAnsi"/>
        </w:rPr>
      </w:pPr>
      <w:r>
        <w:rPr>
          <w:rFonts w:asciiTheme="majorHAnsi" w:hAnsiTheme="majorHAnsi"/>
        </w:rPr>
        <w:t>PUBLIC COMMENTS</w:t>
      </w:r>
    </w:p>
    <w:p w:rsidR="00F6587B" w:rsidRDefault="00F6587B" w:rsidP="00F6587B">
      <w:pPr>
        <w:pStyle w:val="ListParagraph"/>
        <w:ind w:left="1080"/>
        <w:rPr>
          <w:rFonts w:asciiTheme="majorHAnsi" w:hAnsiTheme="majorHAnsi"/>
        </w:rPr>
      </w:pPr>
    </w:p>
    <w:p w:rsidR="00F6587B" w:rsidRDefault="00F6587B" w:rsidP="00F6587B">
      <w:pPr>
        <w:pStyle w:val="ListParagraph"/>
        <w:numPr>
          <w:ilvl w:val="0"/>
          <w:numId w:val="2"/>
        </w:numPr>
        <w:rPr>
          <w:rFonts w:asciiTheme="majorHAnsi" w:hAnsiTheme="majorHAnsi"/>
        </w:rPr>
      </w:pPr>
      <w:r>
        <w:rPr>
          <w:rFonts w:asciiTheme="majorHAnsi" w:hAnsiTheme="majorHAnsi"/>
        </w:rPr>
        <w:t>PUBLIC HEARINGS</w:t>
      </w:r>
    </w:p>
    <w:p w:rsidR="00F6587B" w:rsidRDefault="00F6587B" w:rsidP="00F6587B">
      <w:pPr>
        <w:pStyle w:val="ListParagraph"/>
        <w:numPr>
          <w:ilvl w:val="0"/>
          <w:numId w:val="3"/>
        </w:numPr>
        <w:rPr>
          <w:rFonts w:asciiTheme="majorHAnsi" w:hAnsiTheme="majorHAnsi"/>
        </w:rPr>
      </w:pPr>
      <w:r>
        <w:rPr>
          <w:rFonts w:asciiTheme="majorHAnsi" w:hAnsiTheme="majorHAnsi"/>
        </w:rPr>
        <w:t>PUBLIC HEARING WITH RESPECT TO AN “URBAN DEER HUNT” ALLOWING THE HUNTING OF WHITETAIL DEER WITH A BOW AND ARROW BY PERSONS LICENSED BY THE OKLAHOMA DEPARTMENT OF WILDLIFE CONSERVATION AND PERMITTED BY THE CITY OF GROVE, OKLAHOMA DURING DESIGNATED HUNTING SEASON.</w:t>
      </w:r>
    </w:p>
    <w:p w:rsidR="00F6587B" w:rsidRDefault="00F6587B" w:rsidP="00F6587B">
      <w:pPr>
        <w:pStyle w:val="ListParagraph"/>
        <w:numPr>
          <w:ilvl w:val="0"/>
          <w:numId w:val="3"/>
        </w:numPr>
        <w:rPr>
          <w:rFonts w:asciiTheme="majorHAnsi" w:hAnsiTheme="majorHAnsi"/>
        </w:rPr>
      </w:pPr>
      <w:r>
        <w:rPr>
          <w:rFonts w:asciiTheme="majorHAnsi" w:hAnsiTheme="majorHAnsi"/>
        </w:rPr>
        <w:t>PUBLIC HEARING WITH RESPECT TO CITY OF GROVE, OKLAHOMA CIVIC CENTER POLICY SECTION 14: ALCOHOLIC BEVERAGES, “THE USE OF ALCOHOLIC BEVERAGES ON THE GROUNDS OR IN THE FACILITIES OF THE GROVE CIVIC CENTER IS PROHIBITED.”</w:t>
      </w:r>
    </w:p>
    <w:p w:rsidR="00F6587B" w:rsidRDefault="00F6587B" w:rsidP="00F6587B">
      <w:pPr>
        <w:pStyle w:val="ListParagraph"/>
        <w:numPr>
          <w:ilvl w:val="0"/>
          <w:numId w:val="3"/>
        </w:numPr>
        <w:rPr>
          <w:rFonts w:asciiTheme="majorHAnsi" w:hAnsiTheme="majorHAnsi"/>
        </w:rPr>
      </w:pPr>
      <w:r>
        <w:rPr>
          <w:rFonts w:asciiTheme="majorHAnsi" w:hAnsiTheme="majorHAnsi"/>
        </w:rPr>
        <w:t xml:space="preserve">PUBLIC HEARING WITH RESPECT TO </w:t>
      </w:r>
      <w:r>
        <w:rPr>
          <w:rFonts w:ascii="Cambria" w:eastAsia="Calibri" w:hAnsi="Cambria" w:cs="Times New Roman"/>
          <w:bCs/>
        </w:rPr>
        <w:t>AN ORDINANCE LEVYING AND ASSESSING A SALES TAX OF FIVE PERCENT (5%) IN ADDITION TO PRESENT SALES TAXES UPON THE GROSS PROCEEDS OR GROSS RECEIPTS DERIVED FROM RENTS RECEIVED FROM OCCUPANCY OF HOTEL ROOMS, PROVIDING FOR USE OF TAX FUNDS; PROVIDING FOR TAX RATE; PROVIDING EXEMPTIONS; PROVIDING TAX TO BE SEPARATELY DESIGNATED ON BILLS; PROVIDING FOR OPERATOR’S DUTIES; PROVIDING FOR BOND REQUIREMENTS; PROVIDING FOR ASSESSMENT AND DETERMINATION OF TAX; PROVIDING FOR REFUNDS; PROVIDING FOR NOTICES; PROVIDING FOR REMEDIES EXCLUSIVE; PROVIDING GENERAL POWERS OF THE CITY MANAGER; REQUIRING CERTIFICATES OF REGISTRATION; MAKING RECORDS CONFIDENTIAL; PROVIDING FOR CRIMINAL PENALTIES; PROVIDING FOR CIVIL REMEDIES; REQUIRING APPROVAL OF ORDINANCE BY MAJORITY OF REGISTERED VOTERS VOTING AT AN ELECTION HELD FOR SUCH PURPOSE AS PROVIDED BY LAW; FIXING EFFECTIVE DATES; PROVIDING FOR SEVERABILITY; AND CONTAINING OTHER PROVISIONS RELATED THERETO.</w:t>
      </w:r>
    </w:p>
    <w:p w:rsidR="00F6587B" w:rsidRDefault="00F6587B" w:rsidP="00F6587B">
      <w:pPr>
        <w:pStyle w:val="ListParagraph"/>
        <w:ind w:left="1080"/>
        <w:rPr>
          <w:rFonts w:asciiTheme="majorHAnsi" w:hAnsiTheme="majorHAnsi"/>
        </w:rPr>
      </w:pPr>
    </w:p>
    <w:p w:rsidR="0018419D" w:rsidRDefault="0018419D" w:rsidP="00F6587B">
      <w:pPr>
        <w:pStyle w:val="ListParagraph"/>
        <w:ind w:left="1080"/>
        <w:rPr>
          <w:rFonts w:asciiTheme="majorHAnsi" w:hAnsiTheme="majorHAnsi"/>
        </w:rPr>
      </w:pPr>
    </w:p>
    <w:p w:rsidR="0018419D" w:rsidRDefault="0018419D" w:rsidP="00F6587B">
      <w:pPr>
        <w:pStyle w:val="ListParagraph"/>
        <w:ind w:left="1080"/>
        <w:rPr>
          <w:rFonts w:asciiTheme="majorHAnsi" w:hAnsiTheme="majorHAnsi"/>
        </w:rPr>
      </w:pPr>
    </w:p>
    <w:p w:rsidR="0018419D" w:rsidRDefault="0018419D" w:rsidP="00F6587B">
      <w:pPr>
        <w:pStyle w:val="ListParagraph"/>
        <w:ind w:left="1080"/>
        <w:rPr>
          <w:rFonts w:asciiTheme="majorHAnsi" w:hAnsiTheme="majorHAnsi"/>
        </w:rPr>
      </w:pPr>
    </w:p>
    <w:p w:rsidR="0018419D" w:rsidRDefault="0018419D" w:rsidP="00F6587B">
      <w:pPr>
        <w:pStyle w:val="ListParagraph"/>
        <w:ind w:left="1080"/>
        <w:rPr>
          <w:rFonts w:asciiTheme="majorHAnsi" w:hAnsiTheme="majorHAnsi"/>
        </w:rPr>
      </w:pPr>
    </w:p>
    <w:p w:rsidR="00F6587B" w:rsidRDefault="00F6587B" w:rsidP="00F6587B">
      <w:pPr>
        <w:pStyle w:val="ListParagraph"/>
        <w:numPr>
          <w:ilvl w:val="0"/>
          <w:numId w:val="2"/>
        </w:numPr>
        <w:spacing w:after="120"/>
        <w:rPr>
          <w:rFonts w:asciiTheme="majorHAnsi" w:hAnsiTheme="majorHAnsi"/>
        </w:rPr>
      </w:pPr>
      <w:r>
        <w:rPr>
          <w:rFonts w:asciiTheme="majorHAnsi" w:hAnsiTheme="majorHAnsi"/>
        </w:rPr>
        <w:t>AGENDA ITEMS:</w:t>
      </w:r>
    </w:p>
    <w:p w:rsidR="00F6587B" w:rsidRDefault="00F6587B" w:rsidP="00F6587B">
      <w:pPr>
        <w:pStyle w:val="ListParagraph"/>
        <w:numPr>
          <w:ilvl w:val="3"/>
          <w:numId w:val="2"/>
        </w:numPr>
        <w:spacing w:after="0"/>
        <w:jc w:val="both"/>
        <w:rPr>
          <w:rFonts w:asciiTheme="majorHAnsi" w:hAnsiTheme="majorHAnsi"/>
        </w:rPr>
      </w:pPr>
      <w:r>
        <w:rPr>
          <w:rFonts w:asciiTheme="majorHAnsi" w:hAnsiTheme="majorHAnsi"/>
        </w:rPr>
        <w:t>APPROVAL OF MINUTES OF THE PREVIOUS MEETING</w:t>
      </w:r>
    </w:p>
    <w:p w:rsidR="00F6587B" w:rsidRDefault="00F6587B" w:rsidP="00F6587B">
      <w:pPr>
        <w:pStyle w:val="ListParagraph"/>
        <w:numPr>
          <w:ilvl w:val="3"/>
          <w:numId w:val="2"/>
        </w:numPr>
        <w:spacing w:after="0"/>
        <w:jc w:val="both"/>
        <w:rPr>
          <w:rFonts w:asciiTheme="majorHAnsi" w:hAnsiTheme="majorHAnsi"/>
        </w:rPr>
      </w:pPr>
      <w:r>
        <w:rPr>
          <w:rFonts w:asciiTheme="majorHAnsi" w:hAnsiTheme="majorHAnsi"/>
        </w:rPr>
        <w:t>APPROVAL OF THE PURCHASE ORDER REGISTER</w:t>
      </w:r>
    </w:p>
    <w:p w:rsidR="00F6587B" w:rsidRDefault="00F6587B" w:rsidP="00F6587B">
      <w:pPr>
        <w:pStyle w:val="ListParagraph"/>
        <w:numPr>
          <w:ilvl w:val="3"/>
          <w:numId w:val="2"/>
        </w:numPr>
        <w:spacing w:after="0"/>
        <w:jc w:val="both"/>
        <w:rPr>
          <w:rFonts w:asciiTheme="majorHAnsi" w:hAnsiTheme="majorHAnsi"/>
        </w:rPr>
      </w:pPr>
      <w:r>
        <w:rPr>
          <w:rFonts w:asciiTheme="majorHAnsi" w:hAnsiTheme="majorHAnsi"/>
        </w:rPr>
        <w:t>PRESENTATION OF GROVE POLICE DEPARTMENT’S 2009 ANNUAL REPORT.</w:t>
      </w:r>
    </w:p>
    <w:p w:rsidR="00F6587B" w:rsidRDefault="00F6587B" w:rsidP="00F6587B">
      <w:pPr>
        <w:pStyle w:val="ListParagraph"/>
        <w:numPr>
          <w:ilvl w:val="3"/>
          <w:numId w:val="2"/>
        </w:numPr>
        <w:spacing w:after="0"/>
        <w:jc w:val="both"/>
        <w:rPr>
          <w:rFonts w:asciiTheme="majorHAnsi" w:hAnsiTheme="majorHAnsi"/>
        </w:rPr>
      </w:pPr>
      <w:r>
        <w:rPr>
          <w:rFonts w:asciiTheme="majorHAnsi" w:hAnsiTheme="majorHAnsi"/>
        </w:rPr>
        <w:t xml:space="preserve">DISCUSSION AND / OR ACTION WITH RESPECT TO MEMORANDUM OF UNDERSTANDING </w:t>
      </w:r>
      <w:proofErr w:type="gramStart"/>
      <w:r>
        <w:rPr>
          <w:rFonts w:asciiTheme="majorHAnsi" w:hAnsiTheme="majorHAnsi"/>
        </w:rPr>
        <w:t>BETWEEN GRAND LAKE WATERSHED ALLIANCE FOUNDATION, INC.</w:t>
      </w:r>
      <w:proofErr w:type="gramEnd"/>
      <w:r>
        <w:rPr>
          <w:rFonts w:asciiTheme="majorHAnsi" w:hAnsiTheme="majorHAnsi"/>
        </w:rPr>
        <w:t xml:space="preserve">  </w:t>
      </w:r>
      <w:proofErr w:type="gramStart"/>
      <w:r>
        <w:rPr>
          <w:rFonts w:asciiTheme="majorHAnsi" w:hAnsiTheme="majorHAnsi"/>
        </w:rPr>
        <w:t>AND  THE</w:t>
      </w:r>
      <w:proofErr w:type="gramEnd"/>
      <w:r>
        <w:rPr>
          <w:rFonts w:asciiTheme="majorHAnsi" w:hAnsiTheme="majorHAnsi"/>
        </w:rPr>
        <w:t xml:space="preserve"> CITY OF GROVE, OKLAHOMA.</w:t>
      </w:r>
    </w:p>
    <w:p w:rsidR="00F6587B" w:rsidRDefault="00F6587B" w:rsidP="00F6587B">
      <w:pPr>
        <w:pStyle w:val="ListParagraph"/>
        <w:numPr>
          <w:ilvl w:val="3"/>
          <w:numId w:val="2"/>
        </w:numPr>
        <w:spacing w:after="0"/>
        <w:jc w:val="both"/>
        <w:rPr>
          <w:rFonts w:asciiTheme="majorHAnsi" w:hAnsiTheme="majorHAnsi"/>
        </w:rPr>
      </w:pPr>
      <w:r>
        <w:rPr>
          <w:rFonts w:asciiTheme="majorHAnsi" w:hAnsiTheme="majorHAnsi"/>
        </w:rPr>
        <w:t>DISCUSSION AND / OR ACTION WITH RESPECT TO AN ORDINANCE AMENDING PART 8, HEALTH AND SANITATION, CHAPTER 2, TRASH AND WEEDS, SECTION 8-202.A. DEFINITIONS, EXCEPTIONS TO THE TALL WEED NUISANCE FOR THE PURPOSE OF HAY PRODUCTION BY PERMIT.</w:t>
      </w:r>
    </w:p>
    <w:p w:rsidR="00F6587B" w:rsidRDefault="00F6587B" w:rsidP="00F6587B">
      <w:pPr>
        <w:pStyle w:val="ListParagraph"/>
        <w:numPr>
          <w:ilvl w:val="3"/>
          <w:numId w:val="2"/>
        </w:numPr>
        <w:spacing w:after="0"/>
        <w:jc w:val="both"/>
        <w:rPr>
          <w:rFonts w:asciiTheme="majorHAnsi" w:hAnsiTheme="majorHAnsi"/>
        </w:rPr>
      </w:pPr>
      <w:r>
        <w:rPr>
          <w:rFonts w:asciiTheme="majorHAnsi" w:hAnsiTheme="majorHAnsi"/>
        </w:rPr>
        <w:t>DISCUSSION AND OR ACTION WITH RESPECT TO AN AGREEMENT FOR PLANNING SERVICES FOR A MULTI-HAZARD MITIGATION PLAN BETWEEN THE CITY OF GROVE, OKLAHOMA AND FLANAGAN &amp; ASSOCIATES, LLC.</w:t>
      </w:r>
    </w:p>
    <w:p w:rsidR="00F6587B" w:rsidRDefault="00F6587B" w:rsidP="00F6587B">
      <w:pPr>
        <w:pStyle w:val="ListParagraph"/>
        <w:spacing w:after="0"/>
        <w:ind w:left="1800"/>
        <w:jc w:val="both"/>
        <w:rPr>
          <w:rFonts w:asciiTheme="majorHAnsi" w:hAnsiTheme="majorHAnsi"/>
        </w:rPr>
      </w:pPr>
    </w:p>
    <w:p w:rsidR="00F6587B" w:rsidRDefault="00F6587B" w:rsidP="00F6587B">
      <w:pPr>
        <w:pStyle w:val="ListParagraph"/>
        <w:numPr>
          <w:ilvl w:val="0"/>
          <w:numId w:val="2"/>
        </w:numPr>
        <w:spacing w:after="0" w:line="240" w:lineRule="auto"/>
        <w:jc w:val="both"/>
        <w:rPr>
          <w:rFonts w:asciiTheme="majorHAnsi" w:hAnsiTheme="majorHAnsi"/>
        </w:rPr>
      </w:pPr>
      <w:r>
        <w:rPr>
          <w:rFonts w:asciiTheme="majorHAnsi" w:hAnsiTheme="majorHAnsi"/>
        </w:rPr>
        <w:t>CITY MANAGER’S REPORT</w:t>
      </w:r>
    </w:p>
    <w:p w:rsidR="00F6587B" w:rsidRDefault="00F6587B" w:rsidP="00F6587B">
      <w:pPr>
        <w:pStyle w:val="ListParagraph"/>
        <w:spacing w:after="0" w:line="240" w:lineRule="auto"/>
        <w:ind w:left="1080"/>
        <w:jc w:val="both"/>
        <w:rPr>
          <w:rFonts w:asciiTheme="majorHAnsi" w:hAnsiTheme="majorHAnsi"/>
        </w:rPr>
      </w:pPr>
    </w:p>
    <w:p w:rsidR="00F6587B" w:rsidRDefault="00F6587B" w:rsidP="00F6587B">
      <w:pPr>
        <w:pStyle w:val="ListParagraph"/>
        <w:numPr>
          <w:ilvl w:val="0"/>
          <w:numId w:val="4"/>
        </w:numPr>
        <w:spacing w:after="0" w:line="240" w:lineRule="auto"/>
        <w:jc w:val="both"/>
        <w:rPr>
          <w:rFonts w:asciiTheme="majorHAnsi" w:hAnsiTheme="majorHAnsi"/>
        </w:rPr>
      </w:pPr>
      <w:r>
        <w:rPr>
          <w:rFonts w:asciiTheme="majorHAnsi" w:hAnsiTheme="majorHAnsi"/>
        </w:rPr>
        <w:t xml:space="preserve">DISCUSSION RESPECT TO A RESOLUTION OF THE GROVE ECONOMIC DEVELOPMENT AUTHORITY APPROVING A PROJECT FOR PRECISION AEROSPACE, INC. AND CERTAIN OF ITS AFFILIATES AND DETERMINING THE OFFICIAL INTENT OF THE AUTHORITY TO ISSUE ITS INDUSTRIAL DEVELOPMENT REVENUE BONDS IN A PRINICIPAL AMOUNT NOT TO EXCEED $5,000,000 TO FINANCE THE COSTS OF SUCH PROJECT; AND CONTAINING OTHER PROVISIONS THERETO. </w:t>
      </w:r>
    </w:p>
    <w:p w:rsidR="00F6587B" w:rsidRDefault="00F6587B" w:rsidP="00F6587B">
      <w:pPr>
        <w:pStyle w:val="ListParagraph"/>
        <w:numPr>
          <w:ilvl w:val="0"/>
          <w:numId w:val="4"/>
        </w:numPr>
        <w:spacing w:after="0" w:line="240" w:lineRule="auto"/>
        <w:jc w:val="both"/>
        <w:rPr>
          <w:rFonts w:asciiTheme="majorHAnsi" w:hAnsiTheme="majorHAnsi"/>
        </w:rPr>
      </w:pPr>
      <w:r>
        <w:rPr>
          <w:rFonts w:asciiTheme="majorHAnsi" w:hAnsiTheme="majorHAnsi"/>
        </w:rPr>
        <w:t>DISCUSSION WITH RESPECT TO SALE OF REAL ESTATE BETWEEN GROVE ECONOMIC DEVELOPMENT AUTHORITY AND APPLIED PRODUCTS, LLC.</w:t>
      </w:r>
    </w:p>
    <w:p w:rsidR="00F6587B" w:rsidRDefault="00F6587B" w:rsidP="00F6587B">
      <w:pPr>
        <w:pStyle w:val="ListParagraph"/>
        <w:numPr>
          <w:ilvl w:val="0"/>
          <w:numId w:val="4"/>
        </w:numPr>
        <w:jc w:val="both"/>
        <w:rPr>
          <w:rFonts w:asciiTheme="majorHAnsi" w:eastAsia="Calibri" w:hAnsiTheme="majorHAnsi"/>
        </w:rPr>
      </w:pPr>
      <w:r>
        <w:rPr>
          <w:rFonts w:asciiTheme="majorHAnsi" w:eastAsia="Calibri" w:hAnsiTheme="majorHAnsi"/>
        </w:rPr>
        <w:t>DISCUSSION WITH RESPECT TO THE PURCHASE OF APPROXIMATELY 42.11 ACRES EAST OF THE GROVE INDUSTRIAL PARK, OWNER ROBERT HUSONG.</w:t>
      </w:r>
    </w:p>
    <w:p w:rsidR="00F6587B" w:rsidRDefault="00F6587B" w:rsidP="00F6587B">
      <w:pPr>
        <w:pStyle w:val="ListParagraph"/>
        <w:spacing w:after="0" w:line="240" w:lineRule="auto"/>
        <w:ind w:left="1800"/>
        <w:jc w:val="both"/>
        <w:rPr>
          <w:rFonts w:asciiTheme="majorHAnsi" w:hAnsiTheme="majorHAnsi"/>
        </w:rPr>
      </w:pPr>
    </w:p>
    <w:p w:rsidR="00F6587B" w:rsidRDefault="00F6587B" w:rsidP="00F6587B">
      <w:pPr>
        <w:pStyle w:val="ListParagraph"/>
        <w:numPr>
          <w:ilvl w:val="0"/>
          <w:numId w:val="2"/>
        </w:numPr>
        <w:jc w:val="both"/>
        <w:rPr>
          <w:rFonts w:asciiTheme="majorHAnsi" w:hAnsiTheme="majorHAnsi"/>
        </w:rPr>
      </w:pPr>
      <w:r>
        <w:rPr>
          <w:rFonts w:asciiTheme="majorHAnsi" w:hAnsiTheme="majorHAnsi"/>
        </w:rPr>
        <w:t>WARD REPORTS</w:t>
      </w:r>
    </w:p>
    <w:p w:rsidR="00F6587B" w:rsidRDefault="00F6587B" w:rsidP="00F6587B">
      <w:pPr>
        <w:pStyle w:val="ListParagraph"/>
        <w:numPr>
          <w:ilvl w:val="1"/>
          <w:numId w:val="2"/>
        </w:numPr>
        <w:jc w:val="both"/>
        <w:rPr>
          <w:rFonts w:asciiTheme="majorHAnsi" w:hAnsiTheme="majorHAnsi"/>
        </w:rPr>
      </w:pPr>
      <w:r>
        <w:rPr>
          <w:rFonts w:asciiTheme="majorHAnsi" w:hAnsiTheme="majorHAnsi"/>
        </w:rPr>
        <w:t>WARD I – GARY BISHOP</w:t>
      </w:r>
    </w:p>
    <w:p w:rsidR="00F6587B" w:rsidRDefault="00F6587B" w:rsidP="00F6587B">
      <w:pPr>
        <w:pStyle w:val="ListParagraph"/>
        <w:numPr>
          <w:ilvl w:val="1"/>
          <w:numId w:val="2"/>
        </w:numPr>
        <w:jc w:val="both"/>
        <w:rPr>
          <w:rFonts w:asciiTheme="majorHAnsi" w:hAnsiTheme="majorHAnsi"/>
        </w:rPr>
      </w:pPr>
      <w:r>
        <w:rPr>
          <w:rFonts w:asciiTheme="majorHAnsi" w:hAnsiTheme="majorHAnsi"/>
        </w:rPr>
        <w:t>WARD II – MARTY FOLLIS</w:t>
      </w:r>
    </w:p>
    <w:p w:rsidR="00F6587B" w:rsidRDefault="00F6587B" w:rsidP="00F6587B">
      <w:pPr>
        <w:pStyle w:val="ListParagraph"/>
        <w:numPr>
          <w:ilvl w:val="1"/>
          <w:numId w:val="2"/>
        </w:numPr>
        <w:jc w:val="both"/>
        <w:rPr>
          <w:rFonts w:asciiTheme="majorHAnsi" w:hAnsiTheme="majorHAnsi"/>
        </w:rPr>
      </w:pPr>
      <w:r>
        <w:rPr>
          <w:rFonts w:asciiTheme="majorHAnsi" w:hAnsiTheme="majorHAnsi"/>
        </w:rPr>
        <w:t>WARD III– LARRY PARHAM</w:t>
      </w:r>
    </w:p>
    <w:p w:rsidR="00F6587B" w:rsidRDefault="00F6587B" w:rsidP="00F6587B">
      <w:pPr>
        <w:pStyle w:val="ListParagraph"/>
        <w:numPr>
          <w:ilvl w:val="1"/>
          <w:numId w:val="2"/>
        </w:numPr>
        <w:spacing w:after="0"/>
        <w:jc w:val="both"/>
        <w:rPr>
          <w:rFonts w:asciiTheme="majorHAnsi" w:hAnsiTheme="majorHAnsi"/>
        </w:rPr>
      </w:pPr>
      <w:r>
        <w:rPr>
          <w:rFonts w:asciiTheme="majorHAnsi" w:hAnsiTheme="majorHAnsi"/>
        </w:rPr>
        <w:t>WARD IV – GARY TRIPPENSEE</w:t>
      </w:r>
    </w:p>
    <w:p w:rsidR="00F6587B" w:rsidRDefault="00F6587B" w:rsidP="00F6587B">
      <w:pPr>
        <w:pStyle w:val="ListParagraph"/>
        <w:numPr>
          <w:ilvl w:val="1"/>
          <w:numId w:val="2"/>
        </w:numPr>
        <w:spacing w:after="0"/>
        <w:jc w:val="both"/>
        <w:rPr>
          <w:rFonts w:asciiTheme="majorHAnsi" w:hAnsiTheme="majorHAnsi"/>
        </w:rPr>
      </w:pPr>
      <w:r>
        <w:rPr>
          <w:rFonts w:asciiTheme="majorHAnsi" w:hAnsiTheme="majorHAnsi"/>
        </w:rPr>
        <w:t>AT LARGE – MIKE DAVENPORT</w:t>
      </w:r>
    </w:p>
    <w:p w:rsidR="00F6587B" w:rsidRDefault="00F6587B" w:rsidP="00F6587B">
      <w:pPr>
        <w:pStyle w:val="ListParagraph"/>
        <w:spacing w:after="0"/>
        <w:ind w:left="1800"/>
        <w:jc w:val="both"/>
        <w:rPr>
          <w:rFonts w:asciiTheme="majorHAnsi" w:hAnsiTheme="majorHAnsi"/>
          <w:sz w:val="16"/>
          <w:szCs w:val="16"/>
        </w:rPr>
      </w:pPr>
    </w:p>
    <w:p w:rsidR="00F6587B" w:rsidRDefault="00F6587B" w:rsidP="00F6587B">
      <w:pPr>
        <w:pStyle w:val="ListParagraph"/>
        <w:numPr>
          <w:ilvl w:val="0"/>
          <w:numId w:val="2"/>
        </w:numPr>
        <w:jc w:val="both"/>
        <w:rPr>
          <w:rFonts w:asciiTheme="majorHAnsi" w:hAnsiTheme="majorHAnsi"/>
        </w:rPr>
      </w:pPr>
      <w:r>
        <w:rPr>
          <w:rFonts w:asciiTheme="majorHAnsi" w:hAnsiTheme="majorHAnsi"/>
        </w:rPr>
        <w:t>ADJOURNMENT</w:t>
      </w:r>
    </w:p>
    <w:p w:rsidR="00F6587B" w:rsidRDefault="00F6587B" w:rsidP="00F6587B">
      <w:pPr>
        <w:pStyle w:val="BodyText2"/>
        <w:ind w:left="0" w:firstLine="0"/>
        <w:rPr>
          <w:rFonts w:asciiTheme="majorHAnsi" w:hAnsiTheme="majorHAnsi"/>
          <w:sz w:val="22"/>
          <w:szCs w:val="22"/>
        </w:rPr>
      </w:pPr>
      <w:r>
        <w:rPr>
          <w:rFonts w:asciiTheme="majorHAnsi" w:hAnsiTheme="maj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4C391D" w:rsidRDefault="004C391D"/>
    <w:sectPr w:rsidR="004C391D" w:rsidSect="004C39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B2C7B"/>
    <w:multiLevelType w:val="hybridMultilevel"/>
    <w:tmpl w:val="46BAAB3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nsid w:val="6D9115F7"/>
    <w:multiLevelType w:val="hybridMultilevel"/>
    <w:tmpl w:val="2ED63D1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CF6C91"/>
    <w:multiLevelType w:val="hybridMultilevel"/>
    <w:tmpl w:val="8E84F81A"/>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6587B"/>
    <w:rsid w:val="0018419D"/>
    <w:rsid w:val="004C391D"/>
    <w:rsid w:val="005E6BCD"/>
    <w:rsid w:val="006E0803"/>
    <w:rsid w:val="00F65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6587B"/>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F6587B"/>
    <w:rPr>
      <w:rFonts w:ascii="Times New Roman" w:eastAsia="Times New Roman" w:hAnsi="Times New Roman" w:cs="Times New Roman"/>
      <w:sz w:val="20"/>
      <w:szCs w:val="24"/>
    </w:rPr>
  </w:style>
  <w:style w:type="paragraph" w:styleId="ListParagraph">
    <w:name w:val="List Paragraph"/>
    <w:basedOn w:val="Normal"/>
    <w:uiPriority w:val="34"/>
    <w:qFormat/>
    <w:rsid w:val="00F6587B"/>
    <w:pPr>
      <w:ind w:left="720"/>
      <w:contextualSpacing/>
    </w:pPr>
  </w:style>
  <w:style w:type="paragraph" w:styleId="BalloonText">
    <w:name w:val="Balloon Text"/>
    <w:basedOn w:val="Normal"/>
    <w:link w:val="BalloonTextChar"/>
    <w:uiPriority w:val="99"/>
    <w:semiHidden/>
    <w:unhideWhenUsed/>
    <w:rsid w:val="00184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5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A6FE-E4E8-4201-B4F5-479F494A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2010-03-02T22:12:00Z</cp:lastPrinted>
  <dcterms:created xsi:type="dcterms:W3CDTF">2010-02-26T17:50:00Z</dcterms:created>
  <dcterms:modified xsi:type="dcterms:W3CDTF">2010-03-02T22:23:00Z</dcterms:modified>
</cp:coreProperties>
</file>