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5C" w:rsidRDefault="004B335C" w:rsidP="004B335C">
      <w:pPr>
        <w:spacing w:after="0" w:line="240" w:lineRule="auto"/>
        <w:rPr>
          <w:rFonts w:ascii="Cambria" w:eastAsia="Calibri" w:hAnsi="Cambria" w:cs="Times New Roman"/>
        </w:rPr>
      </w:pPr>
    </w:p>
    <w:p w:rsidR="004B335C" w:rsidRDefault="004B335C" w:rsidP="004B335C">
      <w:pPr>
        <w:spacing w:after="0" w:line="240" w:lineRule="auto"/>
        <w:jc w:val="center"/>
        <w:rPr>
          <w:rFonts w:ascii="Cambria" w:eastAsia="Calibri" w:hAnsi="Cambria" w:cs="Times New Roman"/>
        </w:rPr>
      </w:pPr>
      <w:r>
        <w:rPr>
          <w:rFonts w:ascii="Cambria" w:eastAsia="Calibri" w:hAnsi="Cambria" w:cs="Times New Roman"/>
        </w:rPr>
        <w:t>GROVE MUNICIPAL SERVICES AUTHORITY</w:t>
      </w:r>
    </w:p>
    <w:p w:rsidR="004B335C" w:rsidRDefault="004B335C" w:rsidP="004B335C">
      <w:pPr>
        <w:spacing w:after="0" w:line="240" w:lineRule="auto"/>
        <w:jc w:val="center"/>
        <w:rPr>
          <w:rFonts w:ascii="Cambria" w:eastAsia="Calibri" w:hAnsi="Cambria" w:cs="Times New Roman"/>
        </w:rPr>
      </w:pPr>
      <w:r>
        <w:rPr>
          <w:rFonts w:ascii="Cambria" w:eastAsia="Calibri" w:hAnsi="Cambria" w:cs="Times New Roman"/>
        </w:rPr>
        <w:t>REGULAR MEETING</w:t>
      </w:r>
    </w:p>
    <w:p w:rsidR="004B335C" w:rsidRDefault="004B335C" w:rsidP="004B335C">
      <w:pPr>
        <w:spacing w:after="0" w:line="240" w:lineRule="auto"/>
        <w:jc w:val="center"/>
        <w:rPr>
          <w:rFonts w:ascii="Cambria" w:eastAsia="Calibri" w:hAnsi="Cambria" w:cs="Times New Roman"/>
        </w:rPr>
      </w:pPr>
      <w:r>
        <w:rPr>
          <w:rFonts w:ascii="Cambria" w:eastAsia="Calibri" w:hAnsi="Cambria" w:cs="Times New Roman"/>
        </w:rPr>
        <w:t>TUESDAY, JUNE 15, 2021</w:t>
      </w:r>
    </w:p>
    <w:p w:rsidR="004B335C" w:rsidRDefault="004B335C" w:rsidP="004B335C">
      <w:pPr>
        <w:spacing w:after="0" w:line="240" w:lineRule="auto"/>
        <w:jc w:val="center"/>
        <w:rPr>
          <w:rFonts w:ascii="Cambria" w:eastAsia="Calibri" w:hAnsi="Cambria" w:cs="Times New Roman"/>
        </w:rPr>
      </w:pPr>
      <w:r>
        <w:rPr>
          <w:rFonts w:ascii="Cambria" w:eastAsia="Calibri" w:hAnsi="Cambria" w:cs="Times New Roman"/>
        </w:rPr>
        <w:t>4:30 PM</w:t>
      </w:r>
    </w:p>
    <w:p w:rsidR="004B335C" w:rsidRDefault="004B335C" w:rsidP="004B335C">
      <w:pPr>
        <w:spacing w:after="0" w:line="240" w:lineRule="auto"/>
        <w:jc w:val="center"/>
        <w:rPr>
          <w:rFonts w:ascii="Cambria" w:eastAsia="Calibri" w:hAnsi="Cambria" w:cs="Times New Roman"/>
        </w:rPr>
      </w:pPr>
      <w:r>
        <w:rPr>
          <w:rFonts w:ascii="Cambria" w:eastAsia="Calibri" w:hAnsi="Cambria" w:cs="Times New Roman"/>
        </w:rPr>
        <w:t xml:space="preserve">ROOM 7 - GROVE COMMUNITY CENTER </w:t>
      </w:r>
    </w:p>
    <w:p w:rsidR="004B335C" w:rsidRDefault="004B335C" w:rsidP="004B335C">
      <w:pPr>
        <w:spacing w:after="0" w:line="240" w:lineRule="auto"/>
        <w:jc w:val="center"/>
        <w:rPr>
          <w:rFonts w:ascii="Cambria" w:eastAsia="Calibri" w:hAnsi="Cambria" w:cs="Times New Roman"/>
        </w:rPr>
      </w:pPr>
      <w:r>
        <w:rPr>
          <w:rFonts w:ascii="Cambria" w:eastAsia="Calibri" w:hAnsi="Cambria" w:cs="Times New Roman"/>
        </w:rPr>
        <w:t>104 WEST THIRD STREET</w:t>
      </w:r>
    </w:p>
    <w:p w:rsidR="004B335C" w:rsidRDefault="004B335C" w:rsidP="004B335C">
      <w:pPr>
        <w:spacing w:after="0" w:line="240" w:lineRule="auto"/>
        <w:jc w:val="center"/>
        <w:rPr>
          <w:rFonts w:ascii="Cambria" w:eastAsia="Calibri" w:hAnsi="Cambria" w:cs="Times New Roman"/>
        </w:rPr>
      </w:pPr>
      <w:r>
        <w:rPr>
          <w:rFonts w:ascii="Cambria" w:eastAsia="Calibri" w:hAnsi="Cambria" w:cs="Times New Roman"/>
        </w:rPr>
        <w:t>GROVE, OK 74344</w:t>
      </w:r>
    </w:p>
    <w:p w:rsidR="004B335C" w:rsidRDefault="004B335C" w:rsidP="004B335C">
      <w:pPr>
        <w:spacing w:after="0" w:line="240" w:lineRule="auto"/>
        <w:jc w:val="center"/>
        <w:rPr>
          <w:rFonts w:ascii="Cambria" w:eastAsia="Calibri" w:hAnsi="Cambria" w:cs="Times New Roman"/>
        </w:rPr>
      </w:pPr>
    </w:p>
    <w:p w:rsidR="004B335C" w:rsidRDefault="004B335C" w:rsidP="004B335C">
      <w:pPr>
        <w:spacing w:after="0" w:line="240" w:lineRule="auto"/>
        <w:rPr>
          <w:rFonts w:ascii="Cambria" w:eastAsia="Calibri" w:hAnsi="Cambria" w:cs="Times New Roman"/>
        </w:rPr>
      </w:pPr>
    </w:p>
    <w:p w:rsidR="004B335C" w:rsidRDefault="004B335C" w:rsidP="004B335C">
      <w:pPr>
        <w:numPr>
          <w:ilvl w:val="0"/>
          <w:numId w:val="1"/>
        </w:numPr>
        <w:spacing w:after="0" w:line="240" w:lineRule="auto"/>
        <w:contextualSpacing/>
        <w:rPr>
          <w:rFonts w:ascii="Cambria" w:eastAsia="Calibri" w:hAnsi="Cambria" w:cs="Times New Roman"/>
        </w:rPr>
      </w:pPr>
      <w:r>
        <w:rPr>
          <w:rFonts w:ascii="Cambria" w:eastAsia="Calibri" w:hAnsi="Cambria" w:cs="Times New Roman"/>
        </w:rPr>
        <w:t>Call Meeting to Order</w:t>
      </w:r>
    </w:p>
    <w:p w:rsidR="004B335C" w:rsidRDefault="004B335C" w:rsidP="004B335C">
      <w:pPr>
        <w:numPr>
          <w:ilvl w:val="0"/>
          <w:numId w:val="1"/>
        </w:numPr>
        <w:spacing w:after="0" w:line="240" w:lineRule="auto"/>
        <w:contextualSpacing/>
        <w:rPr>
          <w:rFonts w:ascii="Cambria" w:eastAsia="Calibri" w:hAnsi="Cambria" w:cs="Times New Roman"/>
        </w:rPr>
      </w:pPr>
      <w:r>
        <w:rPr>
          <w:rFonts w:ascii="Cambria" w:eastAsia="Calibri" w:hAnsi="Cambria" w:cs="Times New Roman"/>
        </w:rPr>
        <w:t>Roll Call</w:t>
      </w:r>
    </w:p>
    <w:p w:rsidR="004B335C" w:rsidRDefault="004B335C" w:rsidP="004B335C">
      <w:pPr>
        <w:spacing w:after="0" w:line="240" w:lineRule="auto"/>
        <w:ind w:left="360"/>
        <w:contextualSpacing/>
        <w:rPr>
          <w:rFonts w:ascii="Cambria" w:eastAsia="Calibri" w:hAnsi="Cambria" w:cs="Times New Roman"/>
        </w:rPr>
      </w:pPr>
    </w:p>
    <w:p w:rsidR="004B335C" w:rsidRDefault="004B335C" w:rsidP="004B335C">
      <w:pPr>
        <w:numPr>
          <w:ilvl w:val="0"/>
          <w:numId w:val="2"/>
        </w:numPr>
        <w:spacing w:after="0" w:line="240" w:lineRule="auto"/>
        <w:contextualSpacing/>
        <w:rPr>
          <w:rFonts w:ascii="Cambria" w:eastAsia="Calibri" w:hAnsi="Cambria" w:cs="Times New Roman"/>
        </w:rPr>
      </w:pPr>
      <w:r>
        <w:rPr>
          <w:rFonts w:ascii="Cambria" w:eastAsia="Calibri" w:hAnsi="Cambria" w:cs="Times New Roman"/>
        </w:rPr>
        <w:t xml:space="preserve">Public Comments </w:t>
      </w:r>
    </w:p>
    <w:p w:rsidR="004B335C" w:rsidRDefault="004B335C" w:rsidP="004B335C">
      <w:pPr>
        <w:spacing w:after="0" w:line="240" w:lineRule="auto"/>
        <w:ind w:left="360"/>
        <w:contextualSpacing/>
        <w:rPr>
          <w:rFonts w:ascii="Cambria" w:eastAsia="Calibri" w:hAnsi="Cambria" w:cs="Times New Roman"/>
        </w:rPr>
      </w:pPr>
    </w:p>
    <w:p w:rsidR="004B335C" w:rsidRDefault="004B335C" w:rsidP="004B335C">
      <w:pPr>
        <w:numPr>
          <w:ilvl w:val="0"/>
          <w:numId w:val="2"/>
        </w:numPr>
        <w:spacing w:after="0" w:line="240" w:lineRule="auto"/>
        <w:contextualSpacing/>
        <w:rPr>
          <w:rFonts w:ascii="Cambria" w:eastAsia="Calibri" w:hAnsi="Cambria" w:cs="Times New Roman"/>
        </w:rPr>
      </w:pPr>
      <w:r>
        <w:rPr>
          <w:rFonts w:ascii="Cambria" w:eastAsia="Calibri" w:hAnsi="Cambria" w:cs="Times New Roman"/>
        </w:rPr>
        <w:t>Agenda Items</w:t>
      </w:r>
    </w:p>
    <w:p w:rsidR="004B335C" w:rsidRDefault="004B335C" w:rsidP="004B335C">
      <w:pPr>
        <w:numPr>
          <w:ilvl w:val="6"/>
          <w:numId w:val="2"/>
        </w:numPr>
        <w:tabs>
          <w:tab w:val="left" w:pos="720"/>
        </w:tabs>
        <w:spacing w:after="200" w:line="240" w:lineRule="auto"/>
        <w:ind w:left="720"/>
        <w:contextualSpacing/>
        <w:jc w:val="both"/>
        <w:rPr>
          <w:rFonts w:ascii="Cambria" w:eastAsia="Calibri" w:hAnsi="Cambria" w:cs="Times New Roman"/>
        </w:rPr>
      </w:pPr>
      <w:r>
        <w:rPr>
          <w:rFonts w:ascii="Cambria" w:eastAsia="Calibri" w:hAnsi="Cambria" w:cs="Times New Roman"/>
        </w:rPr>
        <w:t>Discussion and / or Action with Respect to Approval of the Minutes from the May 18, 2021 Regular Meeting.</w:t>
      </w:r>
    </w:p>
    <w:p w:rsidR="004B335C" w:rsidRDefault="004B335C" w:rsidP="004B335C">
      <w:pPr>
        <w:numPr>
          <w:ilvl w:val="6"/>
          <w:numId w:val="2"/>
        </w:numPr>
        <w:tabs>
          <w:tab w:val="left" w:pos="720"/>
        </w:tabs>
        <w:spacing w:after="200" w:line="240" w:lineRule="auto"/>
        <w:ind w:left="720"/>
        <w:contextualSpacing/>
        <w:jc w:val="both"/>
        <w:rPr>
          <w:rFonts w:ascii="Cambria" w:eastAsia="Calibri" w:hAnsi="Cambria" w:cs="Times New Roman"/>
        </w:rPr>
      </w:pPr>
      <w:r>
        <w:rPr>
          <w:rFonts w:ascii="Cambria" w:eastAsia="Calibri" w:hAnsi="Cambria" w:cs="Times New Roman"/>
        </w:rPr>
        <w:t>D</w:t>
      </w:r>
      <w:r w:rsidRPr="008C2EC6">
        <w:rPr>
          <w:rFonts w:ascii="Cambria" w:eastAsia="Calibri" w:hAnsi="Cambria" w:cs="Times New Roman"/>
        </w:rPr>
        <w:t xml:space="preserve">iscussion and / or Action with Respect to Approval of the Minutes from the May </w:t>
      </w:r>
      <w:r>
        <w:rPr>
          <w:rFonts w:ascii="Cambria" w:eastAsia="Calibri" w:hAnsi="Cambria" w:cs="Times New Roman"/>
        </w:rPr>
        <w:t>26</w:t>
      </w:r>
      <w:r w:rsidRPr="008C2EC6">
        <w:rPr>
          <w:rFonts w:ascii="Cambria" w:eastAsia="Calibri" w:hAnsi="Cambria" w:cs="Times New Roman"/>
        </w:rPr>
        <w:t xml:space="preserve">, 2021 </w:t>
      </w:r>
      <w:r>
        <w:rPr>
          <w:rFonts w:ascii="Cambria" w:eastAsia="Calibri" w:hAnsi="Cambria" w:cs="Times New Roman"/>
        </w:rPr>
        <w:t xml:space="preserve">Special </w:t>
      </w:r>
      <w:r w:rsidRPr="008C2EC6">
        <w:rPr>
          <w:rFonts w:ascii="Cambria" w:eastAsia="Calibri" w:hAnsi="Cambria" w:cs="Times New Roman"/>
        </w:rPr>
        <w:t>Meeting.</w:t>
      </w:r>
    </w:p>
    <w:p w:rsidR="004B335C" w:rsidRPr="008C2EC6" w:rsidRDefault="004B335C" w:rsidP="004B335C">
      <w:pPr>
        <w:numPr>
          <w:ilvl w:val="6"/>
          <w:numId w:val="2"/>
        </w:numPr>
        <w:tabs>
          <w:tab w:val="left" w:pos="720"/>
        </w:tabs>
        <w:spacing w:after="200" w:line="240" w:lineRule="auto"/>
        <w:ind w:left="720"/>
        <w:contextualSpacing/>
        <w:jc w:val="both"/>
        <w:rPr>
          <w:rFonts w:ascii="Cambria" w:eastAsia="Calibri" w:hAnsi="Cambria" w:cs="Times New Roman"/>
        </w:rPr>
      </w:pPr>
      <w:r w:rsidRPr="008C2EC6">
        <w:rPr>
          <w:rFonts w:ascii="Cambria" w:eastAsia="Calibri" w:hAnsi="Cambria" w:cs="Times New Roman"/>
        </w:rPr>
        <w:t xml:space="preserve">Discussion and / or Action with Respect to Approval of the Purchase Order Register. </w:t>
      </w:r>
    </w:p>
    <w:p w:rsidR="004B335C" w:rsidRDefault="004B335C" w:rsidP="004B335C">
      <w:pPr>
        <w:numPr>
          <w:ilvl w:val="6"/>
          <w:numId w:val="2"/>
        </w:numPr>
        <w:tabs>
          <w:tab w:val="left" w:pos="720"/>
        </w:tabs>
        <w:spacing w:after="200" w:line="240" w:lineRule="auto"/>
        <w:ind w:left="720"/>
        <w:contextualSpacing/>
        <w:jc w:val="both"/>
        <w:rPr>
          <w:rFonts w:ascii="Cambria" w:eastAsia="Calibri" w:hAnsi="Cambria" w:cs="Times New Roman"/>
        </w:rPr>
      </w:pPr>
      <w:r>
        <w:rPr>
          <w:rFonts w:ascii="Cambria" w:eastAsia="Calibri" w:hAnsi="Cambria" w:cs="Times New Roman"/>
        </w:rPr>
        <w:t>Discussion and/ or Action with Respect to the Following Natural Gas Service Agreements:</w:t>
      </w:r>
    </w:p>
    <w:p w:rsidR="004B335C" w:rsidRDefault="004B335C" w:rsidP="004B335C">
      <w:pPr>
        <w:pStyle w:val="ListParagraph"/>
        <w:numPr>
          <w:ilvl w:val="0"/>
          <w:numId w:val="4"/>
        </w:numPr>
        <w:tabs>
          <w:tab w:val="left" w:pos="720"/>
        </w:tabs>
        <w:spacing w:after="200" w:line="240" w:lineRule="auto"/>
        <w:jc w:val="both"/>
        <w:rPr>
          <w:rFonts w:ascii="Cambria" w:eastAsia="Calibri" w:hAnsi="Cambria" w:cs="Times New Roman"/>
        </w:rPr>
      </w:pPr>
      <w:r>
        <w:rPr>
          <w:rFonts w:ascii="Cambria" w:eastAsia="Calibri" w:hAnsi="Cambria" w:cs="Times New Roman"/>
        </w:rPr>
        <w:t>Simmons Food, Inc. (Transportation Only)</w:t>
      </w:r>
    </w:p>
    <w:p w:rsidR="004B335C" w:rsidRDefault="004B335C" w:rsidP="004B335C">
      <w:pPr>
        <w:pStyle w:val="ListParagraph"/>
        <w:numPr>
          <w:ilvl w:val="0"/>
          <w:numId w:val="4"/>
        </w:numPr>
        <w:tabs>
          <w:tab w:val="left" w:pos="720"/>
        </w:tabs>
        <w:spacing w:after="200" w:line="240" w:lineRule="auto"/>
        <w:jc w:val="both"/>
        <w:rPr>
          <w:rFonts w:ascii="Cambria" w:eastAsia="Calibri" w:hAnsi="Cambria" w:cs="Times New Roman"/>
        </w:rPr>
      </w:pPr>
      <w:r>
        <w:rPr>
          <w:rFonts w:ascii="Cambria" w:eastAsia="Calibri" w:hAnsi="Cambria" w:cs="Times New Roman"/>
        </w:rPr>
        <w:t>Blue Energy Fuels, LLC (Transportation Only)</w:t>
      </w:r>
    </w:p>
    <w:p w:rsidR="004B335C" w:rsidRDefault="004B335C" w:rsidP="004B335C">
      <w:pPr>
        <w:pStyle w:val="ListParagraph"/>
        <w:numPr>
          <w:ilvl w:val="0"/>
          <w:numId w:val="4"/>
        </w:numPr>
        <w:tabs>
          <w:tab w:val="left" w:pos="720"/>
        </w:tabs>
        <w:spacing w:after="200" w:line="240" w:lineRule="auto"/>
        <w:jc w:val="both"/>
        <w:rPr>
          <w:rFonts w:ascii="Cambria" w:eastAsia="Calibri" w:hAnsi="Cambria" w:cs="Times New Roman"/>
        </w:rPr>
      </w:pPr>
      <w:r>
        <w:rPr>
          <w:rFonts w:ascii="Cambria" w:eastAsia="Calibri" w:hAnsi="Cambria" w:cs="Times New Roman"/>
        </w:rPr>
        <w:t>Fairland Public Works Authority (Wholesale)</w:t>
      </w:r>
    </w:p>
    <w:p w:rsidR="004B335C" w:rsidRDefault="004B335C" w:rsidP="004B335C">
      <w:pPr>
        <w:pStyle w:val="ListParagraph"/>
        <w:numPr>
          <w:ilvl w:val="0"/>
          <w:numId w:val="4"/>
        </w:numPr>
        <w:tabs>
          <w:tab w:val="left" w:pos="720"/>
        </w:tabs>
        <w:spacing w:after="200" w:line="240" w:lineRule="auto"/>
        <w:jc w:val="both"/>
        <w:rPr>
          <w:rFonts w:ascii="Cambria" w:eastAsia="Calibri" w:hAnsi="Cambria" w:cs="Times New Roman"/>
        </w:rPr>
      </w:pPr>
      <w:r>
        <w:rPr>
          <w:rFonts w:ascii="Cambria" w:eastAsia="Calibri" w:hAnsi="Cambria" w:cs="Times New Roman"/>
        </w:rPr>
        <w:t>Delaware County RWD # 10 (Wholesale)</w:t>
      </w:r>
    </w:p>
    <w:p w:rsidR="004B335C" w:rsidRDefault="004B335C" w:rsidP="004B335C">
      <w:pPr>
        <w:pStyle w:val="ListParagraph"/>
        <w:numPr>
          <w:ilvl w:val="0"/>
          <w:numId w:val="4"/>
        </w:numPr>
        <w:tabs>
          <w:tab w:val="left" w:pos="720"/>
        </w:tabs>
        <w:spacing w:after="200" w:line="240" w:lineRule="auto"/>
        <w:jc w:val="both"/>
        <w:rPr>
          <w:rFonts w:ascii="Cambria" w:eastAsia="Calibri" w:hAnsi="Cambria" w:cs="Times New Roman"/>
        </w:rPr>
      </w:pPr>
      <w:r>
        <w:rPr>
          <w:rFonts w:ascii="Cambria" w:eastAsia="Calibri" w:hAnsi="Cambria" w:cs="Times New Roman"/>
        </w:rPr>
        <w:t>Afton Public Works Authority (Wholesale)</w:t>
      </w:r>
    </w:p>
    <w:p w:rsidR="004B335C" w:rsidRPr="005F2460" w:rsidRDefault="004B335C" w:rsidP="004B335C">
      <w:pPr>
        <w:pStyle w:val="ListParagraph"/>
        <w:numPr>
          <w:ilvl w:val="0"/>
          <w:numId w:val="4"/>
        </w:numPr>
        <w:tabs>
          <w:tab w:val="left" w:pos="720"/>
        </w:tabs>
        <w:spacing w:after="200" w:line="240" w:lineRule="auto"/>
        <w:jc w:val="both"/>
        <w:rPr>
          <w:rFonts w:ascii="Cambria" w:eastAsia="Calibri" w:hAnsi="Cambria" w:cs="Times New Roman"/>
        </w:rPr>
      </w:pPr>
      <w:r>
        <w:rPr>
          <w:rFonts w:ascii="Cambria" w:eastAsia="Calibri" w:hAnsi="Cambria" w:cs="Times New Roman"/>
        </w:rPr>
        <w:t>Jay Utilities Authority (Wholesale)</w:t>
      </w:r>
    </w:p>
    <w:p w:rsidR="004B335C" w:rsidRDefault="004B335C" w:rsidP="004B335C">
      <w:pPr>
        <w:numPr>
          <w:ilvl w:val="6"/>
          <w:numId w:val="2"/>
        </w:numPr>
        <w:tabs>
          <w:tab w:val="left" w:pos="720"/>
        </w:tabs>
        <w:spacing w:after="200" w:line="240" w:lineRule="auto"/>
        <w:ind w:left="720"/>
        <w:contextualSpacing/>
        <w:jc w:val="both"/>
        <w:rPr>
          <w:rFonts w:ascii="Cambria" w:eastAsia="Calibri" w:hAnsi="Cambria" w:cs="Times New Roman"/>
        </w:rPr>
      </w:pPr>
      <w:r>
        <w:rPr>
          <w:rFonts w:ascii="Cambria" w:eastAsia="Calibri" w:hAnsi="Cambria" w:cs="Times New Roman"/>
        </w:rPr>
        <w:t xml:space="preserve">Discussion and /or Action with Respect to the Selection of Rose &amp; McCrary for Engineering Design Services for the Relocation of Gas and Sewer Utilities as Part of ODOT Highway 59 Improvements between Highway 125 and Sail Boat Bridge.  </w:t>
      </w:r>
    </w:p>
    <w:p w:rsidR="004B335C" w:rsidRDefault="004B335C" w:rsidP="004B335C">
      <w:pPr>
        <w:numPr>
          <w:ilvl w:val="6"/>
          <w:numId w:val="2"/>
        </w:numPr>
        <w:tabs>
          <w:tab w:val="left" w:pos="720"/>
        </w:tabs>
        <w:spacing w:after="200" w:line="240" w:lineRule="auto"/>
        <w:ind w:left="720"/>
        <w:contextualSpacing/>
        <w:jc w:val="both"/>
        <w:rPr>
          <w:rFonts w:ascii="Cambria" w:eastAsia="Calibri" w:hAnsi="Cambria" w:cs="Times New Roman"/>
        </w:rPr>
      </w:pPr>
      <w:r>
        <w:rPr>
          <w:rFonts w:ascii="Cambria" w:eastAsia="Calibri" w:hAnsi="Cambria" w:cs="Times New Roman"/>
        </w:rPr>
        <w:t>Discussion and/or Action with Respect to the Approval of a Resolution Providing a Water Credit for the F-4 Static Display for fiscal year 2021-2022.</w:t>
      </w:r>
    </w:p>
    <w:p w:rsidR="004B335C" w:rsidRDefault="004B335C" w:rsidP="004B335C">
      <w:pPr>
        <w:numPr>
          <w:ilvl w:val="6"/>
          <w:numId w:val="2"/>
        </w:numPr>
        <w:tabs>
          <w:tab w:val="left" w:pos="720"/>
        </w:tabs>
        <w:spacing w:after="200" w:line="240" w:lineRule="auto"/>
        <w:ind w:left="720"/>
        <w:contextualSpacing/>
        <w:jc w:val="both"/>
        <w:rPr>
          <w:rFonts w:ascii="Cambria" w:eastAsia="Calibri" w:hAnsi="Cambria" w:cs="Times New Roman"/>
        </w:rPr>
      </w:pPr>
      <w:r>
        <w:rPr>
          <w:rFonts w:ascii="Cambria" w:eastAsia="Calibri" w:hAnsi="Cambria" w:cs="Times New Roman"/>
        </w:rPr>
        <w:t xml:space="preserve">Discussion and/ or Action with Respect to the Approval of a Resolution Amending the 2020-2021 GMSA General and Capital Funds.  </w:t>
      </w:r>
    </w:p>
    <w:p w:rsidR="004B335C" w:rsidRPr="008C2EC6" w:rsidRDefault="004B335C" w:rsidP="004B335C">
      <w:pPr>
        <w:numPr>
          <w:ilvl w:val="6"/>
          <w:numId w:val="2"/>
        </w:numPr>
        <w:tabs>
          <w:tab w:val="left" w:pos="720"/>
        </w:tabs>
        <w:spacing w:after="200" w:line="240" w:lineRule="auto"/>
        <w:ind w:left="720"/>
        <w:contextualSpacing/>
        <w:jc w:val="both"/>
        <w:rPr>
          <w:rFonts w:ascii="Cambria" w:eastAsia="Calibri" w:hAnsi="Cambria" w:cs="Times New Roman"/>
        </w:rPr>
      </w:pPr>
      <w:r>
        <w:rPr>
          <w:rFonts w:ascii="Cambria" w:eastAsia="Calibri" w:hAnsi="Cambria" w:cs="Times New Roman"/>
        </w:rPr>
        <w:t xml:space="preserve">Discussion and/or Action with Respect to Converting the Sludge Treatment/Composting Process to an Auger/Lime Stabilization Process.   </w:t>
      </w:r>
    </w:p>
    <w:p w:rsidR="004B335C" w:rsidRDefault="004B335C" w:rsidP="004B335C">
      <w:pPr>
        <w:spacing w:after="200" w:line="240" w:lineRule="auto"/>
        <w:contextualSpacing/>
        <w:jc w:val="both"/>
        <w:rPr>
          <w:rFonts w:ascii="Cambria" w:eastAsia="Calibri" w:hAnsi="Cambria" w:cs="Times New Roman"/>
        </w:rPr>
      </w:pPr>
    </w:p>
    <w:p w:rsidR="004B335C" w:rsidRDefault="004B335C" w:rsidP="004B335C">
      <w:pPr>
        <w:numPr>
          <w:ilvl w:val="0"/>
          <w:numId w:val="2"/>
        </w:numPr>
        <w:spacing w:after="0" w:line="240" w:lineRule="auto"/>
        <w:contextualSpacing/>
        <w:rPr>
          <w:rFonts w:ascii="Cambria" w:eastAsia="Calibri" w:hAnsi="Cambria" w:cs="Times New Roman"/>
        </w:rPr>
      </w:pPr>
      <w:r>
        <w:rPr>
          <w:rFonts w:ascii="Cambria" w:eastAsia="Calibri" w:hAnsi="Cambria" w:cs="Times New Roman"/>
        </w:rPr>
        <w:t>Reports from Staff:</w:t>
      </w:r>
    </w:p>
    <w:p w:rsidR="004B335C" w:rsidRDefault="004B335C" w:rsidP="004B335C">
      <w:pPr>
        <w:pStyle w:val="ListParagraph"/>
        <w:numPr>
          <w:ilvl w:val="0"/>
          <w:numId w:val="3"/>
        </w:numPr>
        <w:tabs>
          <w:tab w:val="left" w:pos="720"/>
          <w:tab w:val="left" w:pos="1170"/>
        </w:tabs>
        <w:spacing w:after="0" w:line="240" w:lineRule="auto"/>
        <w:rPr>
          <w:rFonts w:ascii="Cambria" w:eastAsia="Calibri" w:hAnsi="Cambria" w:cs="Times New Roman"/>
        </w:rPr>
      </w:pPr>
      <w:r>
        <w:rPr>
          <w:rFonts w:ascii="Cambria" w:eastAsia="Calibri" w:hAnsi="Cambria" w:cs="Times New Roman"/>
        </w:rPr>
        <w:t>General Manager</w:t>
      </w:r>
    </w:p>
    <w:p w:rsidR="004B335C" w:rsidRDefault="004B335C" w:rsidP="004B335C">
      <w:pPr>
        <w:pStyle w:val="ListParagraph"/>
        <w:numPr>
          <w:ilvl w:val="0"/>
          <w:numId w:val="3"/>
        </w:numPr>
        <w:tabs>
          <w:tab w:val="left" w:pos="720"/>
          <w:tab w:val="left" w:pos="1170"/>
        </w:tabs>
        <w:spacing w:after="0" w:line="240" w:lineRule="auto"/>
        <w:rPr>
          <w:rFonts w:ascii="Cambria" w:eastAsia="Calibri" w:hAnsi="Cambria" w:cs="Times New Roman"/>
        </w:rPr>
      </w:pPr>
      <w:r>
        <w:rPr>
          <w:rFonts w:ascii="Cambria" w:eastAsia="Calibri" w:hAnsi="Cambria" w:cs="Times New Roman"/>
        </w:rPr>
        <w:t>Public Works Director</w:t>
      </w:r>
    </w:p>
    <w:p w:rsidR="004B335C" w:rsidRDefault="004B335C" w:rsidP="004B335C">
      <w:pPr>
        <w:pStyle w:val="ListParagraph"/>
        <w:tabs>
          <w:tab w:val="left" w:pos="720"/>
          <w:tab w:val="left" w:pos="1170"/>
        </w:tabs>
        <w:spacing w:after="0" w:line="240" w:lineRule="auto"/>
        <w:rPr>
          <w:rFonts w:ascii="Cambria" w:eastAsia="Calibri" w:hAnsi="Cambria" w:cs="Times New Roman"/>
        </w:rPr>
      </w:pPr>
    </w:p>
    <w:p w:rsidR="004B335C" w:rsidRDefault="004B335C" w:rsidP="004B335C">
      <w:pPr>
        <w:numPr>
          <w:ilvl w:val="0"/>
          <w:numId w:val="2"/>
        </w:numPr>
        <w:spacing w:after="0" w:line="240" w:lineRule="auto"/>
        <w:contextualSpacing/>
        <w:rPr>
          <w:rFonts w:ascii="Cambria" w:eastAsia="Calibri" w:hAnsi="Cambria" w:cs="Times New Roman"/>
        </w:rPr>
      </w:pPr>
      <w:r>
        <w:rPr>
          <w:rFonts w:ascii="Cambria" w:eastAsia="Calibri" w:hAnsi="Cambria" w:cs="Times New Roman"/>
        </w:rPr>
        <w:t>Report from Trustees:</w:t>
      </w:r>
    </w:p>
    <w:p w:rsidR="004B335C" w:rsidRDefault="004B335C" w:rsidP="004B335C">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Marty Follis</w:t>
      </w:r>
    </w:p>
    <w:p w:rsidR="004B335C" w:rsidRDefault="004B335C" w:rsidP="004B335C">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Berwin Kock</w:t>
      </w:r>
    </w:p>
    <w:p w:rsidR="004B335C" w:rsidRDefault="004B335C" w:rsidP="004B335C">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Ivan Devitt</w:t>
      </w:r>
    </w:p>
    <w:p w:rsidR="004B335C" w:rsidRDefault="004B335C" w:rsidP="004B335C">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Don Nielsen</w:t>
      </w:r>
    </w:p>
    <w:p w:rsidR="004B335C" w:rsidRDefault="004B335C" w:rsidP="004B335C">
      <w:pPr>
        <w:pStyle w:val="ListParagraph"/>
        <w:numPr>
          <w:ilvl w:val="1"/>
          <w:numId w:val="2"/>
        </w:numPr>
        <w:tabs>
          <w:tab w:val="left" w:pos="720"/>
        </w:tabs>
        <w:spacing w:after="0" w:line="240" w:lineRule="auto"/>
        <w:rPr>
          <w:rFonts w:ascii="Cambria" w:eastAsia="Calibri" w:hAnsi="Cambria" w:cs="Times New Roman"/>
        </w:rPr>
      </w:pPr>
      <w:r>
        <w:rPr>
          <w:rFonts w:ascii="Cambria" w:eastAsia="Calibri" w:hAnsi="Cambria" w:cs="Times New Roman"/>
        </w:rPr>
        <w:t xml:space="preserve">Andy Stewart </w:t>
      </w:r>
    </w:p>
    <w:p w:rsidR="004B335C" w:rsidRDefault="004B335C" w:rsidP="004B335C">
      <w:pPr>
        <w:spacing w:after="0" w:line="240" w:lineRule="auto"/>
        <w:contextualSpacing/>
        <w:jc w:val="both"/>
        <w:rPr>
          <w:rFonts w:ascii="Cambria" w:eastAsia="Calibri" w:hAnsi="Cambria" w:cs="Times New Roman"/>
        </w:rPr>
      </w:pPr>
    </w:p>
    <w:p w:rsidR="004B335C" w:rsidRDefault="004B335C" w:rsidP="004B335C">
      <w:pPr>
        <w:numPr>
          <w:ilvl w:val="0"/>
          <w:numId w:val="2"/>
        </w:numPr>
        <w:spacing w:after="200" w:line="240" w:lineRule="auto"/>
        <w:contextualSpacing/>
        <w:rPr>
          <w:rFonts w:ascii="Cambria" w:eastAsia="Calibri" w:hAnsi="Cambria" w:cs="Times New Roman"/>
        </w:rPr>
      </w:pPr>
      <w:r>
        <w:rPr>
          <w:rFonts w:ascii="Cambria" w:eastAsia="Calibri" w:hAnsi="Cambria" w:cs="Times New Roman"/>
        </w:rPr>
        <w:t>Adjournment</w:t>
      </w:r>
    </w:p>
    <w:p w:rsidR="004B335C" w:rsidRDefault="004B335C" w:rsidP="004B335C">
      <w:pPr>
        <w:spacing w:after="200" w:line="240" w:lineRule="auto"/>
        <w:ind w:left="360"/>
        <w:contextualSpacing/>
        <w:rPr>
          <w:rFonts w:ascii="Cambria" w:eastAsia="Calibri" w:hAnsi="Cambria" w:cs="Times New Roman"/>
        </w:rPr>
      </w:pPr>
    </w:p>
    <w:p w:rsidR="004B335C" w:rsidRDefault="004B335C" w:rsidP="004B335C">
      <w:pPr>
        <w:spacing w:after="0" w:line="240" w:lineRule="auto"/>
        <w:contextualSpacing/>
        <w:jc w:val="both"/>
        <w:rPr>
          <w:rFonts w:ascii="Cambria" w:eastAsia="Calibri" w:hAnsi="Cambria" w:cs="Times New Roman"/>
        </w:rPr>
      </w:pPr>
      <w:r>
        <w:rPr>
          <w:rFonts w:ascii="Cambria" w:eastAsia="Calibri" w:hAnsi="Cambria" w:cs="Times New Roman"/>
          <w:bCs/>
          <w:color w:val="000000"/>
        </w:rPr>
        <w:t xml:space="preserve">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w:t>
      </w:r>
      <w:proofErr w:type="gramStart"/>
      <w:r>
        <w:rPr>
          <w:rFonts w:ascii="Cambria" w:eastAsia="Calibri" w:hAnsi="Cambria" w:cs="Times New Roman"/>
          <w:bCs/>
          <w:color w:val="000000"/>
        </w:rPr>
        <w:t>made</w:t>
      </w:r>
      <w:proofErr w:type="gramEnd"/>
      <w:r>
        <w:rPr>
          <w:rFonts w:ascii="Cambria" w:eastAsia="Calibri" w:hAnsi="Cambria" w:cs="Times New Roman"/>
          <w:bCs/>
          <w:color w:val="000000"/>
        </w:rPr>
        <w:t>.</w:t>
      </w:r>
    </w:p>
    <w:p w:rsidR="00B40751" w:rsidRDefault="00B40751">
      <w:bookmarkStart w:id="0" w:name="_GoBack"/>
      <w:bookmarkEnd w:id="0"/>
    </w:p>
    <w:sectPr w:rsidR="00B40751" w:rsidSect="00C37D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B358DF4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2A886864"/>
    <w:multiLevelType w:val="hybridMultilevel"/>
    <w:tmpl w:val="8B8A977A"/>
    <w:lvl w:ilvl="0" w:tplc="808C0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261178"/>
    <w:multiLevelType w:val="multilevel"/>
    <w:tmpl w:val="B5BEAD5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1080" w:hanging="360"/>
      </w:pPr>
      <w:rPr>
        <w:rFonts w:ascii="Symbol" w:hAnsi="Symbol" w:hint="default"/>
      </w:rPr>
    </w:lvl>
    <w:lvl w:ilvl="8">
      <w:start w:val="1"/>
      <w:numFmt w:val="lowerRoman"/>
      <w:lvlText w:val="%9."/>
      <w:lvlJc w:val="left"/>
      <w:pPr>
        <w:ind w:left="3240" w:hanging="360"/>
      </w:pPr>
    </w:lvl>
  </w:abstractNum>
  <w:abstractNum w:abstractNumId="3" w15:restartNumberingAfterBreak="0">
    <w:nsid w:val="7FD84DED"/>
    <w:multiLevelType w:val="multilevel"/>
    <w:tmpl w:val="99443466"/>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1440" w:hanging="360"/>
      </w:pPr>
    </w:lvl>
    <w:lvl w:ilvl="8">
      <w:start w:val="1"/>
      <w:numFmt w:val="lowerRoman"/>
      <w:lvlText w:val="%9."/>
      <w:lvlJc w:val="left"/>
      <w:pPr>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5C"/>
    <w:rsid w:val="004B335C"/>
    <w:rsid w:val="00B4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4E480-02E1-4AC4-A51A-370ABFE6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35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2021-06-11T21:04:00Z</dcterms:created>
  <dcterms:modified xsi:type="dcterms:W3CDTF">2021-06-11T21:04:00Z</dcterms:modified>
</cp:coreProperties>
</file>